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A9" w:rsidRPr="005018A9" w:rsidRDefault="005018A9" w:rsidP="005018A9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18A9">
        <w:rPr>
          <w:rFonts w:ascii="Times New Roman" w:hAnsi="Times New Roman" w:cs="Times New Roman"/>
          <w:b/>
          <w:sz w:val="28"/>
          <w:szCs w:val="24"/>
        </w:rPr>
        <w:t xml:space="preserve">Перечень </w:t>
      </w:r>
      <w:r w:rsidR="008A6301">
        <w:rPr>
          <w:rFonts w:ascii="Times New Roman" w:hAnsi="Times New Roman" w:cs="Times New Roman"/>
          <w:b/>
          <w:sz w:val="28"/>
          <w:szCs w:val="24"/>
        </w:rPr>
        <w:t xml:space="preserve">основных </w:t>
      </w:r>
      <w:r w:rsidRPr="005018A9">
        <w:rPr>
          <w:rFonts w:ascii="Times New Roman" w:hAnsi="Times New Roman" w:cs="Times New Roman"/>
          <w:b/>
          <w:sz w:val="28"/>
          <w:szCs w:val="24"/>
        </w:rPr>
        <w:t>ограничений для бизнеса, установленных на территории Иркутской области указом Губернатора Иркутской области от 12</w:t>
      </w:r>
      <w:r w:rsidR="00A5161A">
        <w:rPr>
          <w:rFonts w:ascii="Times New Roman" w:hAnsi="Times New Roman" w:cs="Times New Roman"/>
          <w:b/>
          <w:sz w:val="28"/>
          <w:szCs w:val="24"/>
        </w:rPr>
        <w:t>.10.</w:t>
      </w:r>
      <w:r w:rsidRPr="005018A9">
        <w:rPr>
          <w:rFonts w:ascii="Times New Roman" w:hAnsi="Times New Roman" w:cs="Times New Roman"/>
          <w:b/>
          <w:sz w:val="28"/>
          <w:szCs w:val="24"/>
        </w:rPr>
        <w:t>2020 г. № 279-уг с изменениями от 20</w:t>
      </w:r>
      <w:r w:rsidR="00A5161A">
        <w:rPr>
          <w:rFonts w:ascii="Times New Roman" w:hAnsi="Times New Roman" w:cs="Times New Roman"/>
          <w:b/>
          <w:sz w:val="28"/>
          <w:szCs w:val="24"/>
        </w:rPr>
        <w:t>.01.</w:t>
      </w:r>
      <w:r w:rsidRPr="005018A9">
        <w:rPr>
          <w:rFonts w:ascii="Times New Roman" w:hAnsi="Times New Roman" w:cs="Times New Roman"/>
          <w:b/>
          <w:sz w:val="28"/>
          <w:szCs w:val="24"/>
        </w:rPr>
        <w:t>2022 г.</w:t>
      </w:r>
    </w:p>
    <w:p w:rsidR="002D6067" w:rsidRDefault="00BE10AC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F1931" w:rsidRPr="00C33853">
        <w:rPr>
          <w:rFonts w:ascii="Times New Roman" w:hAnsi="Times New Roman" w:cs="Times New Roman"/>
          <w:b/>
          <w:sz w:val="24"/>
          <w:szCs w:val="24"/>
          <w:u w:val="single"/>
        </w:rPr>
        <w:t>риостановлена</w:t>
      </w:r>
      <w:r w:rsidR="00FF1931" w:rsidRPr="004C4FCB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C33853">
        <w:rPr>
          <w:rFonts w:ascii="Times New Roman" w:hAnsi="Times New Roman" w:cs="Times New Roman"/>
          <w:sz w:val="24"/>
          <w:szCs w:val="24"/>
        </w:rPr>
        <w:t>организаций и индивидуальных предпринимателей:</w:t>
      </w:r>
    </w:p>
    <w:p w:rsidR="00654FC6" w:rsidRDefault="00654FC6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233" w:rsidRPr="00BC3233">
        <w:rPr>
          <w:rFonts w:ascii="Times New Roman" w:hAnsi="Times New Roman" w:cs="Times New Roman"/>
          <w:sz w:val="24"/>
          <w:szCs w:val="24"/>
        </w:rPr>
        <w:t>предоставляющих услуги ночных клубов (дискотек) (код ОКВЭД 2: 90.04);</w:t>
      </w:r>
    </w:p>
    <w:p w:rsidR="005018A9" w:rsidRDefault="00BC3233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E44" w:rsidRPr="00B86E44">
        <w:rPr>
          <w:rFonts w:ascii="Times New Roman" w:hAnsi="Times New Roman" w:cs="Times New Roman"/>
          <w:sz w:val="24"/>
          <w:szCs w:val="24"/>
        </w:rPr>
        <w:t xml:space="preserve">осуществляющих организацию </w:t>
      </w:r>
    </w:p>
    <w:p w:rsidR="00BC3233" w:rsidRDefault="00B86E44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44">
        <w:rPr>
          <w:rFonts w:ascii="Times New Roman" w:hAnsi="Times New Roman" w:cs="Times New Roman"/>
          <w:sz w:val="24"/>
          <w:szCs w:val="24"/>
        </w:rPr>
        <w:t>и постановку театральных, оперных, балетных представлений, концертов и прочих сценических выступлений, проводимых в форме гастрольной или выездной де</w:t>
      </w:r>
      <w:r>
        <w:rPr>
          <w:rFonts w:ascii="Times New Roman" w:hAnsi="Times New Roman" w:cs="Times New Roman"/>
          <w:sz w:val="24"/>
          <w:szCs w:val="24"/>
        </w:rPr>
        <w:t>ятельности (код ОКВЭД 2: 90.01);</w:t>
      </w:r>
    </w:p>
    <w:p w:rsidR="00B86E44" w:rsidRDefault="00B86E44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FF0" w:rsidRPr="00E40FF0">
        <w:rPr>
          <w:rFonts w:ascii="Times New Roman" w:hAnsi="Times New Roman" w:cs="Times New Roman"/>
          <w:sz w:val="24"/>
          <w:szCs w:val="24"/>
        </w:rPr>
        <w:t>предоставляющих услуги детских игровых комнат и детских развлекательных центров, иные аналогичные услуги (код ОКВЭД 2: 90.04, 93).</w:t>
      </w:r>
    </w:p>
    <w:p w:rsidR="00F945AA" w:rsidRPr="00076F0B" w:rsidRDefault="00E156AD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945AA" w:rsidRPr="00076F0B">
        <w:rPr>
          <w:rFonts w:ascii="Times New Roman" w:hAnsi="Times New Roman" w:cs="Times New Roman"/>
          <w:b/>
          <w:sz w:val="24"/>
          <w:szCs w:val="24"/>
          <w:u w:val="single"/>
        </w:rPr>
        <w:t>граничена</w:t>
      </w:r>
      <w:r w:rsidR="00F945AA" w:rsidRPr="00076F0B">
        <w:rPr>
          <w:rFonts w:ascii="Times New Roman" w:hAnsi="Times New Roman" w:cs="Times New Roman"/>
          <w:sz w:val="24"/>
          <w:szCs w:val="24"/>
        </w:rPr>
        <w:t xml:space="preserve"> деятельность хозяйствующих субъектов</w:t>
      </w:r>
      <w:r w:rsidR="0074073D">
        <w:rPr>
          <w:rFonts w:ascii="Times New Roman" w:hAnsi="Times New Roman" w:cs="Times New Roman"/>
          <w:sz w:val="24"/>
          <w:szCs w:val="24"/>
        </w:rPr>
        <w:t xml:space="preserve">, </w:t>
      </w:r>
      <w:r w:rsidR="008A6301">
        <w:rPr>
          <w:rFonts w:ascii="Times New Roman" w:hAnsi="Times New Roman" w:cs="Times New Roman"/>
          <w:sz w:val="24"/>
          <w:szCs w:val="24"/>
        </w:rPr>
        <w:t>предоставляющих услуги</w:t>
      </w:r>
      <w:r w:rsidR="0074073D">
        <w:rPr>
          <w:rFonts w:ascii="Times New Roman" w:hAnsi="Times New Roman" w:cs="Times New Roman"/>
          <w:sz w:val="24"/>
          <w:szCs w:val="24"/>
        </w:rPr>
        <w:t>:</w:t>
      </w:r>
    </w:p>
    <w:p w:rsidR="00A30E83" w:rsidRDefault="00A30E83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AF">
        <w:rPr>
          <w:rFonts w:ascii="Times New Roman" w:hAnsi="Times New Roman" w:cs="Times New Roman"/>
          <w:b/>
          <w:sz w:val="24"/>
          <w:szCs w:val="24"/>
        </w:rPr>
        <w:t>1) ресторан</w:t>
      </w:r>
      <w:r w:rsidR="008A6301">
        <w:rPr>
          <w:rFonts w:ascii="Times New Roman" w:hAnsi="Times New Roman" w:cs="Times New Roman"/>
          <w:b/>
          <w:sz w:val="24"/>
          <w:szCs w:val="24"/>
        </w:rPr>
        <w:t>ов, кафе, столовых</w:t>
      </w:r>
      <w:r w:rsidRPr="00B964AF">
        <w:rPr>
          <w:rFonts w:ascii="Times New Roman" w:hAnsi="Times New Roman" w:cs="Times New Roman"/>
          <w:b/>
          <w:sz w:val="24"/>
          <w:szCs w:val="24"/>
        </w:rPr>
        <w:t>, буфетов, баров, закусочных и иных предприятий обществе</w:t>
      </w:r>
      <w:r w:rsidR="004B6845">
        <w:rPr>
          <w:rFonts w:ascii="Times New Roman" w:hAnsi="Times New Roman" w:cs="Times New Roman"/>
          <w:b/>
          <w:sz w:val="24"/>
          <w:szCs w:val="24"/>
        </w:rPr>
        <w:t>нного питания (код ОКВЭД 2: 56)</w:t>
      </w:r>
    </w:p>
    <w:p w:rsidR="004B6845" w:rsidRPr="002775AB" w:rsidRDefault="004B6845" w:rsidP="007F3FF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 xml:space="preserve">Деятельность </w:t>
      </w:r>
      <w:r w:rsidR="006425CC" w:rsidRPr="002775AB">
        <w:rPr>
          <w:rFonts w:ascii="Times New Roman" w:hAnsi="Times New Roman" w:cs="Times New Roman"/>
          <w:i/>
          <w:sz w:val="24"/>
          <w:szCs w:val="24"/>
        </w:rPr>
        <w:t xml:space="preserve">хозяйствующих субъектов допускается </w:t>
      </w:r>
      <w:r w:rsidRPr="002775AB">
        <w:rPr>
          <w:rFonts w:ascii="Times New Roman" w:hAnsi="Times New Roman" w:cs="Times New Roman"/>
          <w:i/>
          <w:sz w:val="24"/>
          <w:szCs w:val="24"/>
        </w:rPr>
        <w:t xml:space="preserve">при соблюдении </w:t>
      </w:r>
      <w:r w:rsidR="006425CC" w:rsidRPr="002775AB">
        <w:rPr>
          <w:rFonts w:ascii="Times New Roman" w:hAnsi="Times New Roman" w:cs="Times New Roman"/>
          <w:i/>
          <w:sz w:val="24"/>
          <w:szCs w:val="24"/>
        </w:rPr>
        <w:t xml:space="preserve">следующих </w:t>
      </w:r>
      <w:r w:rsidRPr="002775AB">
        <w:rPr>
          <w:rFonts w:ascii="Times New Roman" w:hAnsi="Times New Roman" w:cs="Times New Roman"/>
          <w:i/>
          <w:sz w:val="24"/>
          <w:szCs w:val="24"/>
        </w:rPr>
        <w:t>условий:</w:t>
      </w:r>
    </w:p>
    <w:p w:rsidR="00706DF3" w:rsidRDefault="00706DF3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FBA">
        <w:rPr>
          <w:rFonts w:ascii="Times New Roman" w:hAnsi="Times New Roman" w:cs="Times New Roman"/>
          <w:sz w:val="24"/>
          <w:szCs w:val="24"/>
        </w:rPr>
        <w:t>заполняемость обеденного зала посетителями не более 50% от установленной нормы;</w:t>
      </w:r>
    </w:p>
    <w:p w:rsidR="00D033CB" w:rsidRDefault="00D033CB" w:rsidP="00D03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посещение заведений </w:t>
      </w:r>
      <w:r w:rsidR="00EC0CB5">
        <w:rPr>
          <w:rFonts w:ascii="Times New Roman" w:hAnsi="Times New Roman" w:cs="Times New Roman"/>
          <w:sz w:val="24"/>
          <w:szCs w:val="24"/>
        </w:rPr>
        <w:t xml:space="preserve">с применением системы </w:t>
      </w:r>
      <w:r w:rsidR="00EC0CB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C0CB5" w:rsidRPr="0028365D">
        <w:rPr>
          <w:rFonts w:ascii="Times New Roman" w:hAnsi="Times New Roman" w:cs="Times New Roman"/>
          <w:sz w:val="24"/>
          <w:szCs w:val="24"/>
        </w:rPr>
        <w:t>-</w:t>
      </w:r>
      <w:r w:rsidR="00EC0CB5">
        <w:rPr>
          <w:rFonts w:ascii="Times New Roman" w:hAnsi="Times New Roman" w:cs="Times New Roman"/>
          <w:sz w:val="24"/>
          <w:szCs w:val="24"/>
        </w:rPr>
        <w:t xml:space="preserve">кодов, </w:t>
      </w:r>
      <w:r w:rsidR="000B56C0">
        <w:rPr>
          <w:rFonts w:ascii="Times New Roman" w:hAnsi="Times New Roman" w:cs="Times New Roman"/>
          <w:sz w:val="24"/>
          <w:szCs w:val="24"/>
        </w:rPr>
        <w:t>при наличии копии паспорта,</w:t>
      </w:r>
      <w:r w:rsidR="009D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EC0CB5">
        <w:rPr>
          <w:rFonts w:ascii="Times New Roman" w:hAnsi="Times New Roman" w:cs="Times New Roman"/>
          <w:sz w:val="24"/>
          <w:szCs w:val="24"/>
        </w:rPr>
        <w:t xml:space="preserve">а о вакцинации или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EC0C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перенесенном заболевании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0B56C0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ПЦР-тест</w:t>
      </w:r>
      <w:r w:rsidR="00EC0C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полученн</w:t>
      </w:r>
      <w:r w:rsidR="00EC0CB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EC0CB5">
        <w:rPr>
          <w:rFonts w:ascii="Times New Roman" w:hAnsi="Times New Roman" w:cs="Times New Roman"/>
          <w:sz w:val="24"/>
          <w:szCs w:val="24"/>
        </w:rPr>
        <w:t xml:space="preserve"> позднее чем за 48 часов и т.д.</w:t>
      </w:r>
    </w:p>
    <w:p w:rsidR="00D033CB" w:rsidRDefault="008C797D" w:rsidP="00D03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Указанное о</w:t>
      </w:r>
      <w:r w:rsidR="00F97681">
        <w:rPr>
          <w:rFonts w:ascii="Times New Roman" w:hAnsi="Times New Roman" w:cs="Times New Roman"/>
          <w:sz w:val="24"/>
          <w:szCs w:val="24"/>
          <w:u w:val="single"/>
        </w:rPr>
        <w:t>граничени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976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3CB" w:rsidRPr="0028365D">
        <w:rPr>
          <w:rFonts w:ascii="Times New Roman" w:hAnsi="Times New Roman" w:cs="Times New Roman"/>
          <w:sz w:val="24"/>
          <w:szCs w:val="24"/>
          <w:u w:val="single"/>
        </w:rPr>
        <w:t>не распространяется на объекты общественного питания</w:t>
      </w:r>
      <w:r w:rsidR="00D033CB">
        <w:rPr>
          <w:rFonts w:ascii="Times New Roman" w:hAnsi="Times New Roman" w:cs="Times New Roman"/>
          <w:sz w:val="24"/>
          <w:szCs w:val="24"/>
        </w:rPr>
        <w:t xml:space="preserve">, </w:t>
      </w:r>
      <w:r w:rsidR="00D06BC8">
        <w:rPr>
          <w:rFonts w:ascii="Times New Roman" w:hAnsi="Times New Roman" w:cs="Times New Roman"/>
          <w:sz w:val="24"/>
          <w:szCs w:val="24"/>
        </w:rPr>
        <w:t>расположенные</w:t>
      </w:r>
      <w:r w:rsidR="00D033CB">
        <w:rPr>
          <w:rFonts w:ascii="Times New Roman" w:hAnsi="Times New Roman" w:cs="Times New Roman"/>
          <w:sz w:val="24"/>
          <w:szCs w:val="24"/>
        </w:rPr>
        <w:t xml:space="preserve"> в зонах ожидания вылета аэропортов. </w:t>
      </w:r>
    </w:p>
    <w:p w:rsidR="00594FBA" w:rsidRDefault="00594FBA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рассадка посетителей за одним столом с соблюдением социальной дистанции (1,5-2 метра)</w:t>
      </w:r>
      <w:r w:rsidR="00B964AF">
        <w:rPr>
          <w:rFonts w:ascii="Times New Roman" w:hAnsi="Times New Roman" w:cs="Times New Roman"/>
          <w:sz w:val="24"/>
          <w:szCs w:val="24"/>
        </w:rPr>
        <w:t>;</w:t>
      </w:r>
    </w:p>
    <w:p w:rsidR="0028365D" w:rsidRDefault="00132FE2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режим работы </w:t>
      </w:r>
      <w:r w:rsidR="00007582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>
        <w:rPr>
          <w:rFonts w:ascii="Times New Roman" w:hAnsi="Times New Roman" w:cs="Times New Roman"/>
          <w:sz w:val="24"/>
          <w:szCs w:val="24"/>
        </w:rPr>
        <w:t>с 6-00 часов до 23-00 часов по местному времени</w:t>
      </w:r>
      <w:r w:rsidR="003207BC">
        <w:rPr>
          <w:rFonts w:ascii="Times New Roman" w:hAnsi="Times New Roman" w:cs="Times New Roman"/>
          <w:sz w:val="24"/>
          <w:szCs w:val="24"/>
        </w:rPr>
        <w:t>.</w:t>
      </w:r>
    </w:p>
    <w:p w:rsidR="00E24E5C" w:rsidRDefault="00802FA7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Указанное ограничение</w:t>
      </w:r>
      <w:r w:rsidR="00F976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65D" w:rsidRPr="0028365D">
        <w:rPr>
          <w:rFonts w:ascii="Times New Roman" w:hAnsi="Times New Roman" w:cs="Times New Roman"/>
          <w:sz w:val="24"/>
          <w:szCs w:val="24"/>
          <w:u w:val="single"/>
        </w:rPr>
        <w:t>не распространяется на объекты общественного питания</w:t>
      </w:r>
      <w:r w:rsidR="0028365D">
        <w:rPr>
          <w:rFonts w:ascii="Times New Roman" w:hAnsi="Times New Roman" w:cs="Times New Roman"/>
          <w:sz w:val="24"/>
          <w:szCs w:val="24"/>
        </w:rPr>
        <w:t>:</w:t>
      </w:r>
    </w:p>
    <w:p w:rsidR="00E24E5C" w:rsidRDefault="0028365D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2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</w:t>
      </w:r>
      <w:r w:rsidRPr="0028365D">
        <w:rPr>
          <w:rFonts w:ascii="Times New Roman" w:hAnsi="Times New Roman" w:cs="Times New Roman"/>
          <w:sz w:val="24"/>
          <w:szCs w:val="24"/>
        </w:rPr>
        <w:t xml:space="preserve">вокзалах, автовокзалах, в аэропортах, на остановочных пунктах движения железнодорожного транспорта, вдоль дорог федерального, регионального, межмуниципального значения, предназначенные для оказания услуг участникам дорожного движения по пути их следования по междугородним маршрутам, без проведения банкетов, </w:t>
      </w:r>
      <w:proofErr w:type="spellStart"/>
      <w:r w:rsidRPr="0028365D">
        <w:rPr>
          <w:rFonts w:ascii="Times New Roman" w:hAnsi="Times New Roman" w:cs="Times New Roman"/>
          <w:sz w:val="24"/>
          <w:szCs w:val="24"/>
        </w:rPr>
        <w:t>корпоративов</w:t>
      </w:r>
      <w:proofErr w:type="spellEnd"/>
      <w:r w:rsidRPr="0028365D">
        <w:rPr>
          <w:rFonts w:ascii="Times New Roman" w:hAnsi="Times New Roman" w:cs="Times New Roman"/>
          <w:sz w:val="24"/>
          <w:szCs w:val="24"/>
        </w:rPr>
        <w:t>, других торжественных мероприятий с 23-00 до 06-00 часов по местному времени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64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5C" w:rsidRDefault="0028365D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2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5D">
        <w:rPr>
          <w:rFonts w:ascii="Times New Roman" w:hAnsi="Times New Roman" w:cs="Times New Roman"/>
          <w:sz w:val="24"/>
          <w:szCs w:val="24"/>
        </w:rPr>
        <w:t>работающие исключительно при обслуживании на вынос без посещения гражданами помещений таких хозяйствующих субъектов, а также при осуществлении доставки заказов;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E2" w:rsidRDefault="0028365D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2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5D">
        <w:rPr>
          <w:rFonts w:ascii="Times New Roman" w:hAnsi="Times New Roman" w:cs="Times New Roman"/>
          <w:sz w:val="24"/>
          <w:szCs w:val="24"/>
        </w:rPr>
        <w:t xml:space="preserve">расположенные в местах временного размещения граждан при обслуживании исключительно граждан, проживающих в таких местах, без проведения банкетов, </w:t>
      </w:r>
      <w:proofErr w:type="spellStart"/>
      <w:r w:rsidRPr="0028365D">
        <w:rPr>
          <w:rFonts w:ascii="Times New Roman" w:hAnsi="Times New Roman" w:cs="Times New Roman"/>
          <w:sz w:val="24"/>
          <w:szCs w:val="24"/>
        </w:rPr>
        <w:t>корпоративов</w:t>
      </w:r>
      <w:proofErr w:type="spellEnd"/>
      <w:r w:rsidRPr="0028365D">
        <w:rPr>
          <w:rFonts w:ascii="Times New Roman" w:hAnsi="Times New Roman" w:cs="Times New Roman"/>
          <w:sz w:val="24"/>
          <w:szCs w:val="24"/>
        </w:rPr>
        <w:t>, других торжественных мероприятий с 23-00 до 06-00 часов по местному времени.</w:t>
      </w:r>
    </w:p>
    <w:p w:rsidR="001E394C" w:rsidRDefault="009546A6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1E394C">
        <w:rPr>
          <w:rFonts w:ascii="Times New Roman" w:hAnsi="Times New Roman" w:cs="Times New Roman"/>
          <w:sz w:val="24"/>
          <w:szCs w:val="24"/>
        </w:rPr>
        <w:t xml:space="preserve"> </w:t>
      </w:r>
      <w:r w:rsidR="001E394C" w:rsidRPr="001E394C">
        <w:rPr>
          <w:rFonts w:ascii="Times New Roman" w:hAnsi="Times New Roman" w:cs="Times New Roman"/>
          <w:sz w:val="24"/>
          <w:szCs w:val="24"/>
        </w:rPr>
        <w:t xml:space="preserve">функционирование танцевальных площадок (танцевальных зон), дискотек, проведение банкетов, </w:t>
      </w:r>
      <w:proofErr w:type="spellStart"/>
      <w:r w:rsidR="001E394C" w:rsidRPr="001E394C">
        <w:rPr>
          <w:rFonts w:ascii="Times New Roman" w:hAnsi="Times New Roman" w:cs="Times New Roman"/>
          <w:sz w:val="24"/>
          <w:szCs w:val="24"/>
        </w:rPr>
        <w:t>корпоративов</w:t>
      </w:r>
      <w:proofErr w:type="spellEnd"/>
      <w:r w:rsidR="001E394C" w:rsidRPr="001E394C">
        <w:rPr>
          <w:rFonts w:ascii="Times New Roman" w:hAnsi="Times New Roman" w:cs="Times New Roman"/>
          <w:sz w:val="24"/>
          <w:szCs w:val="24"/>
        </w:rPr>
        <w:t>, других торжественных мероприятий.</w:t>
      </w:r>
    </w:p>
    <w:p w:rsidR="009A52AA" w:rsidRDefault="009A52AA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462">
        <w:rPr>
          <w:rFonts w:ascii="Times New Roman" w:hAnsi="Times New Roman" w:cs="Times New Roman"/>
          <w:b/>
          <w:sz w:val="24"/>
          <w:szCs w:val="24"/>
        </w:rPr>
        <w:t>2)</w:t>
      </w:r>
      <w:r w:rsidRPr="00F53462">
        <w:rPr>
          <w:b/>
        </w:rPr>
        <w:t xml:space="preserve"> </w:t>
      </w:r>
      <w:r w:rsidRPr="00F53462">
        <w:rPr>
          <w:rFonts w:ascii="Times New Roman" w:hAnsi="Times New Roman" w:cs="Times New Roman"/>
          <w:b/>
          <w:sz w:val="24"/>
          <w:szCs w:val="24"/>
        </w:rPr>
        <w:t>об</w:t>
      </w:r>
      <w:r w:rsidR="005D27D1">
        <w:rPr>
          <w:rFonts w:ascii="Times New Roman" w:hAnsi="Times New Roman" w:cs="Times New Roman"/>
          <w:b/>
          <w:sz w:val="24"/>
          <w:szCs w:val="24"/>
        </w:rPr>
        <w:t xml:space="preserve">щественного питания в </w:t>
      </w:r>
      <w:proofErr w:type="spellStart"/>
      <w:r w:rsidR="005D27D1">
        <w:rPr>
          <w:rFonts w:ascii="Times New Roman" w:hAnsi="Times New Roman" w:cs="Times New Roman"/>
          <w:b/>
          <w:sz w:val="24"/>
          <w:szCs w:val="24"/>
        </w:rPr>
        <w:t>фудкортах</w:t>
      </w:r>
      <w:proofErr w:type="spellEnd"/>
    </w:p>
    <w:p w:rsidR="004E58C1" w:rsidRPr="002775AB" w:rsidRDefault="004E58C1" w:rsidP="004E58C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F53462" w:rsidRPr="00F53462" w:rsidRDefault="00F53462" w:rsidP="00F534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462">
        <w:rPr>
          <w:rFonts w:ascii="Times New Roman" w:hAnsi="Times New Roman" w:cs="Times New Roman"/>
          <w:sz w:val="24"/>
          <w:szCs w:val="24"/>
        </w:rPr>
        <w:t>обеспечение выбора блюд и напитков бесконтактным способом (с помощью электронных меню);</w:t>
      </w:r>
    </w:p>
    <w:p w:rsidR="00F53462" w:rsidRPr="00F53462" w:rsidRDefault="00F53462" w:rsidP="00F534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462">
        <w:rPr>
          <w:rFonts w:ascii="Times New Roman" w:hAnsi="Times New Roman" w:cs="Times New Roman"/>
          <w:sz w:val="24"/>
          <w:szCs w:val="24"/>
        </w:rPr>
        <w:t>исключение приема наличных денежных средств для оплаты;</w:t>
      </w:r>
    </w:p>
    <w:p w:rsidR="00F53462" w:rsidRPr="00F53462" w:rsidRDefault="00F53462" w:rsidP="00F534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462">
        <w:rPr>
          <w:rFonts w:ascii="Times New Roman" w:hAnsi="Times New Roman" w:cs="Times New Roman"/>
          <w:sz w:val="24"/>
          <w:szCs w:val="24"/>
        </w:rPr>
        <w:t>соблюдение расстояния между столами не менее 2 метров;</w:t>
      </w:r>
    </w:p>
    <w:p w:rsidR="00F53462" w:rsidRPr="0028365D" w:rsidRDefault="00F53462" w:rsidP="00F534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462">
        <w:rPr>
          <w:rFonts w:ascii="Times New Roman" w:hAnsi="Times New Roman" w:cs="Times New Roman"/>
          <w:sz w:val="24"/>
          <w:szCs w:val="24"/>
        </w:rPr>
        <w:t>направление уведомления о начале работы в соответствии с указанными ограничениями на адрес электронной почты potreb@govirk.ru с последующим контролем соблюдения ограничений со стороны службы потребительского рынка и лицензирования Иркутской области.</w:t>
      </w:r>
    </w:p>
    <w:p w:rsidR="00A30E83" w:rsidRDefault="002717EE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E5">
        <w:rPr>
          <w:rFonts w:ascii="Times New Roman" w:hAnsi="Times New Roman" w:cs="Times New Roman"/>
          <w:b/>
          <w:sz w:val="24"/>
          <w:szCs w:val="24"/>
        </w:rPr>
        <w:t>3</w:t>
      </w:r>
      <w:r w:rsidR="00A30E83" w:rsidRPr="006C50E5">
        <w:rPr>
          <w:rFonts w:ascii="Times New Roman" w:hAnsi="Times New Roman" w:cs="Times New Roman"/>
          <w:b/>
          <w:sz w:val="24"/>
          <w:szCs w:val="24"/>
        </w:rPr>
        <w:t>) розничной торговли непродовольственными товарами (коды ОКВЭД 2: 47.19.1, 4</w:t>
      </w:r>
      <w:r w:rsidR="005D27D1">
        <w:rPr>
          <w:rFonts w:ascii="Times New Roman" w:hAnsi="Times New Roman" w:cs="Times New Roman"/>
          <w:b/>
          <w:sz w:val="24"/>
          <w:szCs w:val="24"/>
        </w:rPr>
        <w:t>7.10.2, 47.4, 47.5, 47.6, 47.7)</w:t>
      </w:r>
    </w:p>
    <w:p w:rsidR="00F93E13" w:rsidRPr="002775AB" w:rsidRDefault="00F93E13" w:rsidP="00F93E1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2717EE" w:rsidRDefault="002717EE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D3D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E94358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347D3D">
        <w:rPr>
          <w:rFonts w:ascii="Times New Roman" w:hAnsi="Times New Roman" w:cs="Times New Roman"/>
          <w:sz w:val="24"/>
          <w:szCs w:val="24"/>
        </w:rPr>
        <w:t xml:space="preserve">с применением системы </w:t>
      </w:r>
      <w:r w:rsidR="00347D3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347D3D" w:rsidRPr="0028365D">
        <w:rPr>
          <w:rFonts w:ascii="Times New Roman" w:hAnsi="Times New Roman" w:cs="Times New Roman"/>
          <w:sz w:val="24"/>
          <w:szCs w:val="24"/>
        </w:rPr>
        <w:t>-</w:t>
      </w:r>
      <w:r w:rsidR="00347D3D">
        <w:rPr>
          <w:rFonts w:ascii="Times New Roman" w:hAnsi="Times New Roman" w:cs="Times New Roman"/>
          <w:sz w:val="24"/>
          <w:szCs w:val="24"/>
        </w:rPr>
        <w:t>кодов (сертификат</w:t>
      </w:r>
      <w:r w:rsidR="00802FA7">
        <w:rPr>
          <w:rFonts w:ascii="Times New Roman" w:hAnsi="Times New Roman" w:cs="Times New Roman"/>
          <w:sz w:val="24"/>
          <w:szCs w:val="24"/>
        </w:rPr>
        <w:t>а</w:t>
      </w:r>
      <w:r w:rsidR="00347D3D">
        <w:rPr>
          <w:rFonts w:ascii="Times New Roman" w:hAnsi="Times New Roman" w:cs="Times New Roman"/>
          <w:sz w:val="24"/>
          <w:szCs w:val="24"/>
        </w:rPr>
        <w:t xml:space="preserve"> о вакцинации, сертификат</w:t>
      </w:r>
      <w:r w:rsidR="00802FA7">
        <w:rPr>
          <w:rFonts w:ascii="Times New Roman" w:hAnsi="Times New Roman" w:cs="Times New Roman"/>
          <w:sz w:val="24"/>
          <w:szCs w:val="24"/>
        </w:rPr>
        <w:t>а</w:t>
      </w:r>
      <w:r w:rsidR="00347D3D">
        <w:rPr>
          <w:rFonts w:ascii="Times New Roman" w:hAnsi="Times New Roman" w:cs="Times New Roman"/>
          <w:sz w:val="24"/>
          <w:szCs w:val="24"/>
        </w:rPr>
        <w:t xml:space="preserve"> о перенесенном заболевании </w:t>
      </w:r>
      <w:r w:rsidR="00347D3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47D3D">
        <w:rPr>
          <w:rFonts w:ascii="Times New Roman" w:hAnsi="Times New Roman" w:cs="Times New Roman"/>
          <w:sz w:val="24"/>
          <w:szCs w:val="24"/>
        </w:rPr>
        <w:t>-19, ПЦР-тест</w:t>
      </w:r>
      <w:r w:rsidR="00802FA7">
        <w:rPr>
          <w:rFonts w:ascii="Times New Roman" w:hAnsi="Times New Roman" w:cs="Times New Roman"/>
          <w:sz w:val="24"/>
          <w:szCs w:val="24"/>
        </w:rPr>
        <w:t>а</w:t>
      </w:r>
      <w:r w:rsidR="00347D3D">
        <w:rPr>
          <w:rFonts w:ascii="Times New Roman" w:hAnsi="Times New Roman" w:cs="Times New Roman"/>
          <w:sz w:val="24"/>
          <w:szCs w:val="24"/>
        </w:rPr>
        <w:t>, полученн</w:t>
      </w:r>
      <w:r w:rsidR="00802FA7">
        <w:rPr>
          <w:rFonts w:ascii="Times New Roman" w:hAnsi="Times New Roman" w:cs="Times New Roman"/>
          <w:sz w:val="24"/>
          <w:szCs w:val="24"/>
        </w:rPr>
        <w:t>ого</w:t>
      </w:r>
      <w:r w:rsidR="00347D3D">
        <w:rPr>
          <w:rFonts w:ascii="Times New Roman" w:hAnsi="Times New Roman" w:cs="Times New Roman"/>
          <w:sz w:val="24"/>
          <w:szCs w:val="24"/>
        </w:rPr>
        <w:t xml:space="preserve"> не позднее чем за 48 часов и т.д.)</w:t>
      </w:r>
      <w:r w:rsidR="00F716BC">
        <w:rPr>
          <w:rFonts w:ascii="Times New Roman" w:hAnsi="Times New Roman" w:cs="Times New Roman"/>
          <w:sz w:val="24"/>
          <w:szCs w:val="24"/>
        </w:rPr>
        <w:t>;</w:t>
      </w:r>
    </w:p>
    <w:p w:rsidR="00F716BC" w:rsidRDefault="00F716BC" w:rsidP="00F71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BC">
        <w:rPr>
          <w:rFonts w:ascii="Times New Roman" w:hAnsi="Times New Roman" w:cs="Times New Roman"/>
          <w:sz w:val="24"/>
          <w:szCs w:val="24"/>
        </w:rPr>
        <w:t>- реализаци</w:t>
      </w:r>
      <w:r w:rsidR="005D4733">
        <w:rPr>
          <w:rFonts w:ascii="Times New Roman" w:hAnsi="Times New Roman" w:cs="Times New Roman"/>
          <w:sz w:val="24"/>
          <w:szCs w:val="24"/>
        </w:rPr>
        <w:t>я</w:t>
      </w:r>
      <w:r w:rsidRPr="00F716BC">
        <w:rPr>
          <w:rFonts w:ascii="Times New Roman" w:hAnsi="Times New Roman" w:cs="Times New Roman"/>
          <w:sz w:val="24"/>
          <w:szCs w:val="24"/>
        </w:rPr>
        <w:t xml:space="preserve"> пищевой продукции в упакованном виде;</w:t>
      </w:r>
    </w:p>
    <w:p w:rsidR="00C56594" w:rsidRPr="00C56594" w:rsidRDefault="00C56594" w:rsidP="00C565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594">
        <w:rPr>
          <w:rFonts w:ascii="Times New Roman" w:hAnsi="Times New Roman" w:cs="Times New Roman"/>
          <w:sz w:val="24"/>
          <w:szCs w:val="24"/>
        </w:rPr>
        <w:t xml:space="preserve">оказание услуг гражданам с условием обязательного ношения посетителями медицинских или гигиенических масок, с соблюдением требования социального </w:t>
      </w:r>
      <w:proofErr w:type="spellStart"/>
      <w:r w:rsidRPr="00C5659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C56594">
        <w:rPr>
          <w:rFonts w:ascii="Times New Roman" w:hAnsi="Times New Roman" w:cs="Times New Roman"/>
          <w:sz w:val="24"/>
          <w:szCs w:val="24"/>
        </w:rPr>
        <w:t xml:space="preserve"> (1,5 метра) в используемых для осуществления деятельности помещениях или, в случае оказания услуг в помещении площадью более 50 кв. метров, с нанесением разметки, позволяющей определить соблюдение требования социального </w:t>
      </w:r>
      <w:proofErr w:type="spellStart"/>
      <w:r w:rsidRPr="00C5659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C56594">
        <w:rPr>
          <w:rFonts w:ascii="Times New Roman" w:hAnsi="Times New Roman" w:cs="Times New Roman"/>
          <w:sz w:val="24"/>
          <w:szCs w:val="24"/>
        </w:rPr>
        <w:t xml:space="preserve"> и исключить </w:t>
      </w:r>
      <w:proofErr w:type="spellStart"/>
      <w:r w:rsidRPr="00C56594">
        <w:rPr>
          <w:rFonts w:ascii="Times New Roman" w:hAnsi="Times New Roman" w:cs="Times New Roman"/>
          <w:sz w:val="24"/>
          <w:szCs w:val="24"/>
        </w:rPr>
        <w:t>контактирование</w:t>
      </w:r>
      <w:proofErr w:type="spellEnd"/>
      <w:r w:rsidRPr="00C56594">
        <w:rPr>
          <w:rFonts w:ascii="Times New Roman" w:hAnsi="Times New Roman" w:cs="Times New Roman"/>
          <w:sz w:val="24"/>
          <w:szCs w:val="24"/>
        </w:rPr>
        <w:t xml:space="preserve"> между посетителями;</w:t>
      </w:r>
    </w:p>
    <w:p w:rsidR="00C56594" w:rsidRPr="00F716BC" w:rsidRDefault="00C56594" w:rsidP="00C565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6594">
        <w:rPr>
          <w:rFonts w:ascii="Times New Roman" w:hAnsi="Times New Roman" w:cs="Times New Roman"/>
          <w:sz w:val="24"/>
          <w:szCs w:val="24"/>
        </w:rPr>
        <w:t xml:space="preserve"> заполнение торгового зала посетителями из расчета не более одного человека на четыре квадратных метра доступной для посетителей площади; при отсутствии такой возможности рассмотреть вопрос об организации торговли че</w:t>
      </w:r>
      <w:r w:rsidR="00434582">
        <w:rPr>
          <w:rFonts w:ascii="Times New Roman" w:hAnsi="Times New Roman" w:cs="Times New Roman"/>
          <w:sz w:val="24"/>
          <w:szCs w:val="24"/>
        </w:rPr>
        <w:t>рез оборудование торгового окна.</w:t>
      </w:r>
    </w:p>
    <w:p w:rsidR="005D4733" w:rsidRDefault="0002765E" w:rsidP="00027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81">
        <w:rPr>
          <w:rFonts w:ascii="Times New Roman" w:hAnsi="Times New Roman" w:cs="Times New Roman"/>
          <w:sz w:val="24"/>
          <w:szCs w:val="24"/>
          <w:u w:val="single"/>
        </w:rPr>
        <w:t>Ограничения не 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5D4733" w:rsidRDefault="0002765E" w:rsidP="00027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E">
        <w:rPr>
          <w:rFonts w:ascii="Times New Roman" w:hAnsi="Times New Roman" w:cs="Times New Roman"/>
          <w:sz w:val="24"/>
          <w:szCs w:val="24"/>
        </w:rPr>
        <w:t>1</w:t>
      </w:r>
      <w:r w:rsidR="007A29FE">
        <w:rPr>
          <w:rFonts w:ascii="Times New Roman" w:hAnsi="Times New Roman" w:cs="Times New Roman"/>
          <w:sz w:val="24"/>
          <w:szCs w:val="24"/>
        </w:rPr>
        <w:t>.</w:t>
      </w:r>
      <w:r w:rsidRPr="0002765E">
        <w:rPr>
          <w:rFonts w:ascii="Times New Roman" w:hAnsi="Times New Roman" w:cs="Times New Roman"/>
          <w:sz w:val="24"/>
          <w:szCs w:val="24"/>
        </w:rPr>
        <w:t xml:space="preserve"> аптечные организации, хозяйствующие субъекты, обеспечивающие населени</w:t>
      </w:r>
      <w:r w:rsidR="005D4733">
        <w:rPr>
          <w:rFonts w:ascii="Times New Roman" w:hAnsi="Times New Roman" w:cs="Times New Roman"/>
          <w:sz w:val="24"/>
          <w:szCs w:val="24"/>
        </w:rPr>
        <w:t>е товарами первой необходимости</w:t>
      </w:r>
      <w:r w:rsidRPr="0002765E">
        <w:rPr>
          <w:rFonts w:ascii="Times New Roman" w:hAnsi="Times New Roman" w:cs="Times New Roman"/>
          <w:sz w:val="24"/>
          <w:szCs w:val="24"/>
        </w:rPr>
        <w:t>;</w:t>
      </w:r>
    </w:p>
    <w:p w:rsidR="005D4733" w:rsidRDefault="0002765E" w:rsidP="00027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5E">
        <w:rPr>
          <w:rFonts w:ascii="Times New Roman" w:hAnsi="Times New Roman" w:cs="Times New Roman"/>
          <w:sz w:val="24"/>
          <w:szCs w:val="24"/>
        </w:rPr>
        <w:t>2</w:t>
      </w:r>
      <w:r w:rsidR="007A29FE">
        <w:rPr>
          <w:rFonts w:ascii="Times New Roman" w:hAnsi="Times New Roman" w:cs="Times New Roman"/>
          <w:sz w:val="24"/>
          <w:szCs w:val="24"/>
        </w:rPr>
        <w:t>.</w:t>
      </w:r>
      <w:r w:rsidRPr="0002765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825D5">
        <w:rPr>
          <w:rFonts w:ascii="Times New Roman" w:hAnsi="Times New Roman" w:cs="Times New Roman"/>
          <w:sz w:val="24"/>
          <w:szCs w:val="24"/>
        </w:rPr>
        <w:t>ь</w:t>
      </w:r>
      <w:r w:rsidRPr="0002765E">
        <w:rPr>
          <w:rFonts w:ascii="Times New Roman" w:hAnsi="Times New Roman" w:cs="Times New Roman"/>
          <w:sz w:val="24"/>
          <w:szCs w:val="24"/>
        </w:rPr>
        <w:t xml:space="preserve"> в области розничной торговли мебелью;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33" w:rsidRDefault="0002765E" w:rsidP="00027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E">
        <w:rPr>
          <w:rFonts w:ascii="Times New Roman" w:hAnsi="Times New Roman" w:cs="Times New Roman"/>
          <w:sz w:val="24"/>
          <w:szCs w:val="24"/>
        </w:rPr>
        <w:t>3</w:t>
      </w:r>
      <w:r w:rsidR="007A29FE">
        <w:rPr>
          <w:rFonts w:ascii="Times New Roman" w:hAnsi="Times New Roman" w:cs="Times New Roman"/>
          <w:sz w:val="24"/>
          <w:szCs w:val="24"/>
        </w:rPr>
        <w:t>.</w:t>
      </w:r>
      <w:r w:rsidRPr="0002765E">
        <w:rPr>
          <w:rFonts w:ascii="Times New Roman" w:hAnsi="Times New Roman" w:cs="Times New Roman"/>
          <w:sz w:val="24"/>
          <w:szCs w:val="24"/>
        </w:rPr>
        <w:t xml:space="preserve"> </w:t>
      </w:r>
      <w:r w:rsidR="00816AFA" w:rsidRPr="0002765E">
        <w:rPr>
          <w:rFonts w:ascii="Times New Roman" w:hAnsi="Times New Roman" w:cs="Times New Roman"/>
          <w:sz w:val="24"/>
          <w:szCs w:val="24"/>
        </w:rPr>
        <w:t>деятельност</w:t>
      </w:r>
      <w:r w:rsidR="00A825D5">
        <w:rPr>
          <w:rFonts w:ascii="Times New Roman" w:hAnsi="Times New Roman" w:cs="Times New Roman"/>
          <w:sz w:val="24"/>
          <w:szCs w:val="24"/>
        </w:rPr>
        <w:t>ь</w:t>
      </w:r>
      <w:r w:rsidR="00816AFA" w:rsidRPr="0002765E">
        <w:rPr>
          <w:rFonts w:ascii="Times New Roman" w:hAnsi="Times New Roman" w:cs="Times New Roman"/>
          <w:sz w:val="24"/>
          <w:szCs w:val="24"/>
        </w:rPr>
        <w:t xml:space="preserve"> </w:t>
      </w:r>
      <w:r w:rsidRPr="0002765E">
        <w:rPr>
          <w:rFonts w:ascii="Times New Roman" w:hAnsi="Times New Roman" w:cs="Times New Roman"/>
          <w:sz w:val="24"/>
          <w:szCs w:val="24"/>
        </w:rPr>
        <w:t>в области розничной торговли ювелирными изделиями;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5E" w:rsidRDefault="0002765E" w:rsidP="00027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E">
        <w:rPr>
          <w:rFonts w:ascii="Times New Roman" w:hAnsi="Times New Roman" w:cs="Times New Roman"/>
          <w:sz w:val="24"/>
          <w:szCs w:val="24"/>
        </w:rPr>
        <w:t>4</w:t>
      </w:r>
      <w:r w:rsidR="007A29FE">
        <w:rPr>
          <w:rFonts w:ascii="Times New Roman" w:hAnsi="Times New Roman" w:cs="Times New Roman"/>
          <w:sz w:val="24"/>
          <w:szCs w:val="24"/>
        </w:rPr>
        <w:t>.</w:t>
      </w:r>
      <w:r w:rsidRPr="0002765E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816AFA">
        <w:rPr>
          <w:rFonts w:ascii="Times New Roman" w:hAnsi="Times New Roman" w:cs="Times New Roman"/>
          <w:sz w:val="24"/>
          <w:szCs w:val="24"/>
        </w:rPr>
        <w:t>а</w:t>
      </w:r>
      <w:r w:rsidRPr="0002765E">
        <w:rPr>
          <w:rFonts w:ascii="Times New Roman" w:hAnsi="Times New Roman" w:cs="Times New Roman"/>
          <w:sz w:val="24"/>
          <w:szCs w:val="24"/>
        </w:rPr>
        <w:t xml:space="preserve"> непродовольственных товаров дистанционным способом.</w:t>
      </w:r>
    </w:p>
    <w:p w:rsidR="00B52992" w:rsidRDefault="002717EE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65E">
        <w:rPr>
          <w:rFonts w:ascii="Times New Roman" w:hAnsi="Times New Roman" w:cs="Times New Roman"/>
          <w:b/>
          <w:sz w:val="24"/>
          <w:szCs w:val="24"/>
        </w:rPr>
        <w:t>4</w:t>
      </w:r>
      <w:r w:rsidR="00B52992" w:rsidRPr="0002765E">
        <w:rPr>
          <w:rFonts w:ascii="Times New Roman" w:hAnsi="Times New Roman" w:cs="Times New Roman"/>
          <w:b/>
          <w:sz w:val="24"/>
          <w:szCs w:val="24"/>
        </w:rPr>
        <w:t>) музеев (код ОКВЭД 2: 91.02), ботанически</w:t>
      </w:r>
      <w:r w:rsidR="005D27D1">
        <w:rPr>
          <w:rFonts w:ascii="Times New Roman" w:hAnsi="Times New Roman" w:cs="Times New Roman"/>
          <w:b/>
          <w:sz w:val="24"/>
          <w:szCs w:val="24"/>
        </w:rPr>
        <w:t>х садов, зоопарков (код ОКВЭД 2 91.04.1)</w:t>
      </w:r>
    </w:p>
    <w:p w:rsidR="005D27D1" w:rsidRPr="002775AB" w:rsidRDefault="005D27D1" w:rsidP="005D27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F30EB9" w:rsidRPr="0002765E" w:rsidRDefault="00F30EB9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2FA7">
        <w:rPr>
          <w:rFonts w:ascii="Times New Roman" w:hAnsi="Times New Roman" w:cs="Times New Roman"/>
          <w:sz w:val="24"/>
          <w:szCs w:val="24"/>
        </w:rPr>
        <w:t xml:space="preserve">посещение заведений с применением системы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02FA7" w:rsidRPr="0028365D">
        <w:rPr>
          <w:rFonts w:ascii="Times New Roman" w:hAnsi="Times New Roman" w:cs="Times New Roman"/>
          <w:sz w:val="24"/>
          <w:szCs w:val="24"/>
        </w:rPr>
        <w:t>-</w:t>
      </w:r>
      <w:r w:rsidR="00802FA7">
        <w:rPr>
          <w:rFonts w:ascii="Times New Roman" w:hAnsi="Times New Roman" w:cs="Times New Roman"/>
          <w:sz w:val="24"/>
          <w:szCs w:val="24"/>
        </w:rPr>
        <w:t xml:space="preserve">кодов, при наличии копии паспорта, сертификата о вакцинации или сертификата о перенесенном заболевании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2FA7">
        <w:rPr>
          <w:rFonts w:ascii="Times New Roman" w:hAnsi="Times New Roman" w:cs="Times New Roman"/>
          <w:sz w:val="24"/>
          <w:szCs w:val="24"/>
        </w:rPr>
        <w:t>-19 или ПЦР-теста, полученного не позднее чем за 48 часов и т.д.</w:t>
      </w:r>
    </w:p>
    <w:p w:rsidR="00B52992" w:rsidRDefault="002717EE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77">
        <w:rPr>
          <w:rFonts w:ascii="Times New Roman" w:hAnsi="Times New Roman" w:cs="Times New Roman"/>
          <w:b/>
          <w:sz w:val="24"/>
          <w:szCs w:val="24"/>
        </w:rPr>
        <w:t>5</w:t>
      </w:r>
      <w:r w:rsidR="00B52992" w:rsidRPr="003C7E77">
        <w:rPr>
          <w:rFonts w:ascii="Times New Roman" w:hAnsi="Times New Roman" w:cs="Times New Roman"/>
          <w:b/>
          <w:sz w:val="24"/>
          <w:szCs w:val="24"/>
        </w:rPr>
        <w:t>) фитнес-центр</w:t>
      </w:r>
      <w:r w:rsidR="00E64021">
        <w:rPr>
          <w:rFonts w:ascii="Times New Roman" w:hAnsi="Times New Roman" w:cs="Times New Roman"/>
          <w:b/>
          <w:sz w:val="24"/>
          <w:szCs w:val="24"/>
        </w:rPr>
        <w:t>ов</w:t>
      </w:r>
      <w:r w:rsidR="00B52992" w:rsidRPr="003C7E77">
        <w:rPr>
          <w:rFonts w:ascii="Times New Roman" w:hAnsi="Times New Roman" w:cs="Times New Roman"/>
          <w:b/>
          <w:sz w:val="24"/>
          <w:szCs w:val="24"/>
        </w:rPr>
        <w:t xml:space="preserve"> (фитнес-зал</w:t>
      </w:r>
      <w:r w:rsidR="00E64021">
        <w:rPr>
          <w:rFonts w:ascii="Times New Roman" w:hAnsi="Times New Roman" w:cs="Times New Roman"/>
          <w:b/>
          <w:sz w:val="24"/>
          <w:szCs w:val="24"/>
        </w:rPr>
        <w:t>ов</w:t>
      </w:r>
      <w:r w:rsidR="00B52992" w:rsidRPr="003C7E77">
        <w:rPr>
          <w:rFonts w:ascii="Times New Roman" w:hAnsi="Times New Roman" w:cs="Times New Roman"/>
          <w:b/>
          <w:sz w:val="24"/>
          <w:szCs w:val="24"/>
        </w:rPr>
        <w:t>) и други</w:t>
      </w:r>
      <w:r w:rsidR="00E64021">
        <w:rPr>
          <w:rFonts w:ascii="Times New Roman" w:hAnsi="Times New Roman" w:cs="Times New Roman"/>
          <w:b/>
          <w:sz w:val="24"/>
          <w:szCs w:val="24"/>
        </w:rPr>
        <w:t>х</w:t>
      </w:r>
      <w:r w:rsidR="00B52992" w:rsidRPr="003C7E77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E64021">
        <w:rPr>
          <w:rFonts w:ascii="Times New Roman" w:hAnsi="Times New Roman" w:cs="Times New Roman"/>
          <w:b/>
          <w:sz w:val="24"/>
          <w:szCs w:val="24"/>
        </w:rPr>
        <w:t>ов</w:t>
      </w:r>
      <w:r w:rsidR="00B52992" w:rsidRPr="003C7E77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спорта, в том числе секци</w:t>
      </w:r>
      <w:r w:rsidR="00E64021">
        <w:rPr>
          <w:rFonts w:ascii="Times New Roman" w:hAnsi="Times New Roman" w:cs="Times New Roman"/>
          <w:b/>
          <w:sz w:val="24"/>
          <w:szCs w:val="24"/>
        </w:rPr>
        <w:t>й</w:t>
      </w:r>
      <w:r w:rsidR="00B52992" w:rsidRPr="003C7E77">
        <w:rPr>
          <w:rFonts w:ascii="Times New Roman" w:hAnsi="Times New Roman" w:cs="Times New Roman"/>
          <w:b/>
          <w:sz w:val="24"/>
          <w:szCs w:val="24"/>
        </w:rPr>
        <w:t xml:space="preserve"> (кружк</w:t>
      </w:r>
      <w:r w:rsidR="00E64021">
        <w:rPr>
          <w:rFonts w:ascii="Times New Roman" w:hAnsi="Times New Roman" w:cs="Times New Roman"/>
          <w:b/>
          <w:sz w:val="24"/>
          <w:szCs w:val="24"/>
        </w:rPr>
        <w:t>ов</w:t>
      </w:r>
      <w:r w:rsidR="005D27D1">
        <w:rPr>
          <w:rFonts w:ascii="Times New Roman" w:hAnsi="Times New Roman" w:cs="Times New Roman"/>
          <w:b/>
          <w:sz w:val="24"/>
          <w:szCs w:val="24"/>
        </w:rPr>
        <w:t>) (код ОКВЭД 2:93)</w:t>
      </w:r>
    </w:p>
    <w:p w:rsidR="005D27D1" w:rsidRPr="002775AB" w:rsidRDefault="005D27D1" w:rsidP="005D27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3C7E77" w:rsidRDefault="003C7E77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2C11" w:rsidRPr="00592C11">
        <w:rPr>
          <w:rFonts w:ascii="Times New Roman" w:hAnsi="Times New Roman" w:cs="Times New Roman"/>
          <w:sz w:val="24"/>
          <w:szCs w:val="24"/>
        </w:rPr>
        <w:t>соблюдени</w:t>
      </w:r>
      <w:r w:rsidR="00A46896">
        <w:rPr>
          <w:rFonts w:ascii="Times New Roman" w:hAnsi="Times New Roman" w:cs="Times New Roman"/>
          <w:sz w:val="24"/>
          <w:szCs w:val="24"/>
        </w:rPr>
        <w:t>е</w:t>
      </w:r>
      <w:r w:rsidR="00592C11" w:rsidRPr="00592C11">
        <w:rPr>
          <w:rFonts w:ascii="Times New Roman" w:hAnsi="Times New Roman" w:cs="Times New Roman"/>
          <w:sz w:val="24"/>
          <w:szCs w:val="24"/>
        </w:rPr>
        <w:t xml:space="preserve"> методических рекомендаций "МР 3.1/2.1.0192-20. 3.1. Профилактика инфекционных болезней. 2.1. Коммунальная гигиена. Рекомендации по профилактике новой </w:t>
      </w:r>
      <w:proofErr w:type="spellStart"/>
      <w:r w:rsidR="00592C11" w:rsidRPr="00592C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92C11" w:rsidRPr="00592C11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(утверждены Главным государственным санитарным врачом Российской Федерации 4 июня 2020 года)</w:t>
      </w:r>
      <w:r w:rsidR="00592C11">
        <w:rPr>
          <w:rFonts w:ascii="Times New Roman" w:hAnsi="Times New Roman" w:cs="Times New Roman"/>
          <w:sz w:val="24"/>
          <w:szCs w:val="24"/>
        </w:rPr>
        <w:t>;</w:t>
      </w:r>
    </w:p>
    <w:p w:rsidR="00592C11" w:rsidRDefault="00592C11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F58" w:rsidRPr="00E43F58">
        <w:rPr>
          <w:rFonts w:ascii="Times New Roman" w:hAnsi="Times New Roman" w:cs="Times New Roman"/>
          <w:sz w:val="24"/>
          <w:szCs w:val="24"/>
        </w:rPr>
        <w:t xml:space="preserve">заполняемость </w:t>
      </w:r>
      <w:r w:rsidR="00E43F58">
        <w:rPr>
          <w:rFonts w:ascii="Times New Roman" w:hAnsi="Times New Roman" w:cs="Times New Roman"/>
          <w:sz w:val="24"/>
          <w:szCs w:val="24"/>
        </w:rPr>
        <w:t>фитнес-центров</w:t>
      </w:r>
      <w:r w:rsidR="00E43F58" w:rsidRPr="00E43F58">
        <w:rPr>
          <w:rFonts w:ascii="Times New Roman" w:hAnsi="Times New Roman" w:cs="Times New Roman"/>
          <w:sz w:val="24"/>
          <w:szCs w:val="24"/>
        </w:rPr>
        <w:t xml:space="preserve"> не более 50% от установленной нормы;</w:t>
      </w:r>
    </w:p>
    <w:p w:rsidR="00E43F58" w:rsidRPr="00B52992" w:rsidRDefault="00E43F58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3F58">
        <w:rPr>
          <w:rFonts w:ascii="Times New Roman" w:hAnsi="Times New Roman" w:cs="Times New Roman"/>
          <w:sz w:val="24"/>
          <w:szCs w:val="24"/>
        </w:rPr>
        <w:t xml:space="preserve"> </w:t>
      </w:r>
      <w:r w:rsidR="00802FA7">
        <w:rPr>
          <w:rFonts w:ascii="Times New Roman" w:hAnsi="Times New Roman" w:cs="Times New Roman"/>
          <w:sz w:val="24"/>
          <w:szCs w:val="24"/>
        </w:rPr>
        <w:t xml:space="preserve">посещение заведений с применением системы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02FA7" w:rsidRPr="0028365D">
        <w:rPr>
          <w:rFonts w:ascii="Times New Roman" w:hAnsi="Times New Roman" w:cs="Times New Roman"/>
          <w:sz w:val="24"/>
          <w:szCs w:val="24"/>
        </w:rPr>
        <w:t>-</w:t>
      </w:r>
      <w:r w:rsidR="00802FA7">
        <w:rPr>
          <w:rFonts w:ascii="Times New Roman" w:hAnsi="Times New Roman" w:cs="Times New Roman"/>
          <w:sz w:val="24"/>
          <w:szCs w:val="24"/>
        </w:rPr>
        <w:t xml:space="preserve">кодов, при наличии копии паспорта, сертификата о вакцинации или сертификата о перенесенном заболевании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2FA7">
        <w:rPr>
          <w:rFonts w:ascii="Times New Roman" w:hAnsi="Times New Roman" w:cs="Times New Roman"/>
          <w:sz w:val="24"/>
          <w:szCs w:val="24"/>
        </w:rPr>
        <w:t>-19 или ПЦР-теста, полученного не позднее чем за 48 часов и т.д.</w:t>
      </w:r>
    </w:p>
    <w:p w:rsidR="00B52992" w:rsidRDefault="002717EE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11">
        <w:rPr>
          <w:rFonts w:ascii="Times New Roman" w:hAnsi="Times New Roman" w:cs="Times New Roman"/>
          <w:b/>
          <w:sz w:val="24"/>
          <w:szCs w:val="24"/>
        </w:rPr>
        <w:t>6</w:t>
      </w:r>
      <w:r w:rsidR="00B52992" w:rsidRPr="00592C11">
        <w:rPr>
          <w:rFonts w:ascii="Times New Roman" w:hAnsi="Times New Roman" w:cs="Times New Roman"/>
          <w:b/>
          <w:sz w:val="24"/>
          <w:szCs w:val="24"/>
        </w:rPr>
        <w:t>) плавательны</w:t>
      </w:r>
      <w:r w:rsidR="00E64021">
        <w:rPr>
          <w:rFonts w:ascii="Times New Roman" w:hAnsi="Times New Roman" w:cs="Times New Roman"/>
          <w:b/>
          <w:sz w:val="24"/>
          <w:szCs w:val="24"/>
        </w:rPr>
        <w:t>х</w:t>
      </w:r>
      <w:r w:rsidR="00592C11" w:rsidRPr="00592C11">
        <w:rPr>
          <w:rFonts w:ascii="Times New Roman" w:hAnsi="Times New Roman" w:cs="Times New Roman"/>
          <w:b/>
          <w:sz w:val="24"/>
          <w:szCs w:val="24"/>
        </w:rPr>
        <w:t xml:space="preserve"> бассейн</w:t>
      </w:r>
      <w:r w:rsidR="00E64021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5D27D1">
        <w:rPr>
          <w:rFonts w:ascii="Times New Roman" w:hAnsi="Times New Roman" w:cs="Times New Roman"/>
          <w:b/>
          <w:sz w:val="24"/>
          <w:szCs w:val="24"/>
        </w:rPr>
        <w:t>(код ОКВЭД 2: 93.11)</w:t>
      </w:r>
    </w:p>
    <w:p w:rsidR="005D27D1" w:rsidRPr="002775AB" w:rsidRDefault="008A6301" w:rsidP="005D27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Основные условия </w:t>
      </w:r>
      <w:r w:rsidR="005D27D1" w:rsidRPr="002775AB">
        <w:rPr>
          <w:rFonts w:ascii="Times New Roman" w:hAnsi="Times New Roman" w:cs="Times New Roman"/>
          <w:i/>
          <w:sz w:val="24"/>
          <w:szCs w:val="24"/>
        </w:rPr>
        <w:t>при соблюдении</w:t>
      </w:r>
      <w:r>
        <w:rPr>
          <w:rFonts w:ascii="Times New Roman" w:hAnsi="Times New Roman" w:cs="Times New Roman"/>
          <w:i/>
          <w:sz w:val="24"/>
          <w:szCs w:val="24"/>
        </w:rPr>
        <w:t>, при соблюдении которых</w:t>
      </w:r>
      <w:r w:rsidR="005D27D1" w:rsidRPr="002775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допускается деятельсность</w:t>
      </w:r>
      <w:r w:rsidR="005D27D1" w:rsidRPr="002775AB">
        <w:rPr>
          <w:rFonts w:ascii="Times New Roman" w:hAnsi="Times New Roman" w:cs="Times New Roman"/>
          <w:i/>
          <w:sz w:val="24"/>
          <w:szCs w:val="24"/>
        </w:rPr>
        <w:t>:</w:t>
      </w:r>
    </w:p>
    <w:p w:rsidR="00592C11" w:rsidRDefault="00592C11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3A3">
        <w:rPr>
          <w:rFonts w:ascii="Times New Roman" w:hAnsi="Times New Roman" w:cs="Times New Roman"/>
          <w:sz w:val="24"/>
          <w:szCs w:val="24"/>
        </w:rPr>
        <w:t xml:space="preserve">заполняемость плавательной чаши бассейна посетителями не более 50% </w:t>
      </w:r>
      <w:r w:rsidR="00E376A4">
        <w:rPr>
          <w:rFonts w:ascii="Times New Roman" w:hAnsi="Times New Roman" w:cs="Times New Roman"/>
          <w:sz w:val="24"/>
          <w:szCs w:val="24"/>
        </w:rPr>
        <w:t>от установленной нормы;</w:t>
      </w:r>
    </w:p>
    <w:p w:rsidR="00E376A4" w:rsidRDefault="00E376A4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6A4">
        <w:rPr>
          <w:rFonts w:ascii="Times New Roman" w:hAnsi="Times New Roman" w:cs="Times New Roman"/>
          <w:sz w:val="24"/>
          <w:szCs w:val="24"/>
        </w:rPr>
        <w:t>соблюдени</w:t>
      </w:r>
      <w:r w:rsidR="0060408C">
        <w:rPr>
          <w:rFonts w:ascii="Times New Roman" w:hAnsi="Times New Roman" w:cs="Times New Roman"/>
          <w:sz w:val="24"/>
          <w:szCs w:val="24"/>
        </w:rPr>
        <w:t>е</w:t>
      </w:r>
      <w:r w:rsidRPr="00E376A4">
        <w:rPr>
          <w:rFonts w:ascii="Times New Roman" w:hAnsi="Times New Roman" w:cs="Times New Roman"/>
          <w:sz w:val="24"/>
          <w:szCs w:val="24"/>
        </w:rPr>
        <w:t xml:space="preserve"> методических рекомендаций "МР 3.1/2.1.0184-20 Рекомендации по организации работы спортивных организаций в условиях сохранения рисков распространения COVID-19, Методические рекомендации" (утверждены Главным государственным санитарным врачом Российской Федерации 25 мая 2020 года) и методических рекомендаций "МР 3.1/2.1.0192-20.3.1. Профилактика инфекционных болезней. 2.1. Коммунальная гигиена. Рекомендации по профилактике новой </w:t>
      </w:r>
      <w:proofErr w:type="spellStart"/>
      <w:r w:rsidRPr="00E376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76A4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(утверждены Главным государственным санитарным врачом Российской Федерации 4 июня 2020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CD5" w:rsidRPr="00B52992" w:rsidRDefault="002C7CD5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FA7">
        <w:rPr>
          <w:rFonts w:ascii="Times New Roman" w:hAnsi="Times New Roman" w:cs="Times New Roman"/>
          <w:sz w:val="24"/>
          <w:szCs w:val="24"/>
        </w:rPr>
        <w:t xml:space="preserve">посещение заведений с применением системы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02FA7" w:rsidRPr="0028365D">
        <w:rPr>
          <w:rFonts w:ascii="Times New Roman" w:hAnsi="Times New Roman" w:cs="Times New Roman"/>
          <w:sz w:val="24"/>
          <w:szCs w:val="24"/>
        </w:rPr>
        <w:t>-</w:t>
      </w:r>
      <w:r w:rsidR="00802FA7">
        <w:rPr>
          <w:rFonts w:ascii="Times New Roman" w:hAnsi="Times New Roman" w:cs="Times New Roman"/>
          <w:sz w:val="24"/>
          <w:szCs w:val="24"/>
        </w:rPr>
        <w:t xml:space="preserve">кодов, при наличии копии паспорта, сертификата о вакцинации или сертификата о перенесенном заболевании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2FA7">
        <w:rPr>
          <w:rFonts w:ascii="Times New Roman" w:hAnsi="Times New Roman" w:cs="Times New Roman"/>
          <w:sz w:val="24"/>
          <w:szCs w:val="24"/>
        </w:rPr>
        <w:t>-19 или ПЦР-теста, полученного не позднее чем за 48 часов и т.д.</w:t>
      </w:r>
    </w:p>
    <w:p w:rsidR="00B52992" w:rsidRDefault="002717EE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11">
        <w:rPr>
          <w:rFonts w:ascii="Times New Roman" w:hAnsi="Times New Roman" w:cs="Times New Roman"/>
          <w:b/>
          <w:sz w:val="24"/>
          <w:szCs w:val="24"/>
        </w:rPr>
        <w:t>7</w:t>
      </w:r>
      <w:r w:rsidR="00B52992" w:rsidRPr="00592C11">
        <w:rPr>
          <w:rFonts w:ascii="Times New Roman" w:hAnsi="Times New Roman" w:cs="Times New Roman"/>
          <w:b/>
          <w:sz w:val="24"/>
          <w:szCs w:val="24"/>
        </w:rPr>
        <w:t>) кинотеатр</w:t>
      </w:r>
      <w:r w:rsidR="00E64021">
        <w:rPr>
          <w:rFonts w:ascii="Times New Roman" w:hAnsi="Times New Roman" w:cs="Times New Roman"/>
          <w:b/>
          <w:sz w:val="24"/>
          <w:szCs w:val="24"/>
        </w:rPr>
        <w:t>ов</w:t>
      </w:r>
      <w:r w:rsidR="00B52992" w:rsidRPr="00592C11">
        <w:rPr>
          <w:rFonts w:ascii="Times New Roman" w:hAnsi="Times New Roman" w:cs="Times New Roman"/>
          <w:b/>
          <w:sz w:val="24"/>
          <w:szCs w:val="24"/>
        </w:rPr>
        <w:t xml:space="preserve"> (кинозал</w:t>
      </w:r>
      <w:r w:rsidR="00E64021">
        <w:rPr>
          <w:rFonts w:ascii="Times New Roman" w:hAnsi="Times New Roman" w:cs="Times New Roman"/>
          <w:b/>
          <w:sz w:val="24"/>
          <w:szCs w:val="24"/>
        </w:rPr>
        <w:t>ов</w:t>
      </w:r>
      <w:r w:rsidR="005D27D1">
        <w:rPr>
          <w:rFonts w:ascii="Times New Roman" w:hAnsi="Times New Roman" w:cs="Times New Roman"/>
          <w:b/>
          <w:sz w:val="24"/>
          <w:szCs w:val="24"/>
        </w:rPr>
        <w:t>) (код ОКВЭД 2. 59.14)</w:t>
      </w:r>
    </w:p>
    <w:p w:rsidR="005D27D1" w:rsidRPr="002775AB" w:rsidRDefault="005D27D1" w:rsidP="005D27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592C11" w:rsidRDefault="00592C11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6054" w:rsidRPr="00FE6054">
        <w:rPr>
          <w:rFonts w:ascii="Times New Roman" w:hAnsi="Times New Roman" w:cs="Times New Roman"/>
          <w:sz w:val="24"/>
          <w:szCs w:val="24"/>
        </w:rPr>
        <w:t xml:space="preserve"> </w:t>
      </w:r>
      <w:r w:rsidR="00802FA7">
        <w:rPr>
          <w:rFonts w:ascii="Times New Roman" w:hAnsi="Times New Roman" w:cs="Times New Roman"/>
          <w:sz w:val="24"/>
          <w:szCs w:val="24"/>
        </w:rPr>
        <w:t xml:space="preserve">посещение заведений с применением системы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02FA7" w:rsidRPr="0028365D">
        <w:rPr>
          <w:rFonts w:ascii="Times New Roman" w:hAnsi="Times New Roman" w:cs="Times New Roman"/>
          <w:sz w:val="24"/>
          <w:szCs w:val="24"/>
        </w:rPr>
        <w:t>-</w:t>
      </w:r>
      <w:r w:rsidR="00802FA7">
        <w:rPr>
          <w:rFonts w:ascii="Times New Roman" w:hAnsi="Times New Roman" w:cs="Times New Roman"/>
          <w:sz w:val="24"/>
          <w:szCs w:val="24"/>
        </w:rPr>
        <w:t xml:space="preserve">кодов, при наличии копии паспорта, сертификата о вакцинации или сертификата о перенесенном заболевании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2FA7">
        <w:rPr>
          <w:rFonts w:ascii="Times New Roman" w:hAnsi="Times New Roman" w:cs="Times New Roman"/>
          <w:sz w:val="24"/>
          <w:szCs w:val="24"/>
        </w:rPr>
        <w:t>-19 или ПЦР-теста, полученного не позднее чем за 48 часов и т.д.;</w:t>
      </w:r>
    </w:p>
    <w:p w:rsidR="00FE6054" w:rsidRDefault="00FE6054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054">
        <w:rPr>
          <w:rFonts w:ascii="Times New Roman" w:hAnsi="Times New Roman" w:cs="Times New Roman"/>
          <w:sz w:val="24"/>
          <w:szCs w:val="24"/>
        </w:rPr>
        <w:t>соблюдени</w:t>
      </w:r>
      <w:r w:rsidR="00D44C06">
        <w:rPr>
          <w:rFonts w:ascii="Times New Roman" w:hAnsi="Times New Roman" w:cs="Times New Roman"/>
          <w:sz w:val="24"/>
          <w:szCs w:val="24"/>
        </w:rPr>
        <w:t>е</w:t>
      </w:r>
      <w:r w:rsidRPr="00FE6054">
        <w:rPr>
          <w:rFonts w:ascii="Times New Roman" w:hAnsi="Times New Roman" w:cs="Times New Roman"/>
          <w:sz w:val="24"/>
          <w:szCs w:val="24"/>
        </w:rPr>
        <w:t xml:space="preserve"> методических рекомендаций "МР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инфекции (COVID-19) в кинотеатрах. Методические рекомендации" (утверждены Главным государственным санитарным врачом Российской Федерации 27 мая 2020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054" w:rsidRDefault="00FE6054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BB9">
        <w:rPr>
          <w:rFonts w:ascii="Times New Roman" w:hAnsi="Times New Roman" w:cs="Times New Roman"/>
          <w:sz w:val="24"/>
          <w:szCs w:val="24"/>
        </w:rPr>
        <w:t>заполняемость кинозала посетителями не более 50% от установленной нормы;</w:t>
      </w:r>
    </w:p>
    <w:p w:rsidR="00DC5BB9" w:rsidRDefault="00DC5BB9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с 6-00 часов до 23-00 часов.</w:t>
      </w:r>
    </w:p>
    <w:p w:rsidR="00BC03BB" w:rsidRDefault="002717EE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11">
        <w:rPr>
          <w:rFonts w:ascii="Times New Roman" w:hAnsi="Times New Roman" w:cs="Times New Roman"/>
          <w:b/>
          <w:sz w:val="24"/>
          <w:szCs w:val="24"/>
        </w:rPr>
        <w:t>8</w:t>
      </w:r>
      <w:r w:rsidR="00967CD5">
        <w:rPr>
          <w:rFonts w:ascii="Times New Roman" w:hAnsi="Times New Roman" w:cs="Times New Roman"/>
          <w:b/>
          <w:sz w:val="24"/>
          <w:szCs w:val="24"/>
        </w:rPr>
        <w:t>)</w:t>
      </w:r>
      <w:r w:rsidR="00BC03BB" w:rsidRPr="00592C11">
        <w:rPr>
          <w:rFonts w:ascii="Times New Roman" w:hAnsi="Times New Roman" w:cs="Times New Roman"/>
          <w:b/>
          <w:sz w:val="24"/>
          <w:szCs w:val="24"/>
        </w:rPr>
        <w:t xml:space="preserve"> в области искусства и организации развлечений, отдыха и развлечений, иных аналогичных услуг (код</w:t>
      </w:r>
      <w:r w:rsidR="005D27D1">
        <w:rPr>
          <w:rFonts w:ascii="Times New Roman" w:hAnsi="Times New Roman" w:cs="Times New Roman"/>
          <w:b/>
          <w:sz w:val="24"/>
          <w:szCs w:val="24"/>
        </w:rPr>
        <w:t xml:space="preserve"> ОКВЭД 2: 90, 90.01, 90.04, 93)</w:t>
      </w:r>
    </w:p>
    <w:p w:rsidR="005D27D1" w:rsidRPr="002775AB" w:rsidRDefault="005D27D1" w:rsidP="005D27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592C11" w:rsidRDefault="00592C11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BC9">
        <w:rPr>
          <w:rFonts w:ascii="Times New Roman" w:hAnsi="Times New Roman" w:cs="Times New Roman"/>
          <w:sz w:val="24"/>
          <w:szCs w:val="24"/>
        </w:rPr>
        <w:t xml:space="preserve"> заполняемость помещения посетителями не более 50% от установленной нормы;</w:t>
      </w:r>
    </w:p>
    <w:p w:rsidR="00B64BC9" w:rsidRDefault="00B64BC9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BC9">
        <w:rPr>
          <w:rFonts w:ascii="Times New Roman" w:hAnsi="Times New Roman" w:cs="Times New Roman"/>
          <w:sz w:val="24"/>
          <w:szCs w:val="24"/>
        </w:rPr>
        <w:t>соблюдение социальной дистанции между посетителями 1,5 метра;</w:t>
      </w:r>
    </w:p>
    <w:p w:rsidR="006D7165" w:rsidRDefault="006D7165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FA7">
        <w:rPr>
          <w:rFonts w:ascii="Times New Roman" w:hAnsi="Times New Roman" w:cs="Times New Roman"/>
          <w:sz w:val="24"/>
          <w:szCs w:val="24"/>
        </w:rPr>
        <w:t xml:space="preserve">посещение заведений с применением системы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02FA7" w:rsidRPr="0028365D">
        <w:rPr>
          <w:rFonts w:ascii="Times New Roman" w:hAnsi="Times New Roman" w:cs="Times New Roman"/>
          <w:sz w:val="24"/>
          <w:szCs w:val="24"/>
        </w:rPr>
        <w:t>-</w:t>
      </w:r>
      <w:r w:rsidR="00802FA7">
        <w:rPr>
          <w:rFonts w:ascii="Times New Roman" w:hAnsi="Times New Roman" w:cs="Times New Roman"/>
          <w:sz w:val="24"/>
          <w:szCs w:val="24"/>
        </w:rPr>
        <w:t xml:space="preserve">кодов, при наличии копии паспорта, сертификата о вакцинации или сертификата о перенесенном заболевании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2FA7">
        <w:rPr>
          <w:rFonts w:ascii="Times New Roman" w:hAnsi="Times New Roman" w:cs="Times New Roman"/>
          <w:sz w:val="24"/>
          <w:szCs w:val="24"/>
        </w:rPr>
        <w:t xml:space="preserve">-19 или ПЦР-теста, полученного не позднее чем за 48 часов и </w:t>
      </w:r>
      <w:proofErr w:type="spellStart"/>
      <w:r w:rsidR="00802FA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802FA7">
        <w:rPr>
          <w:rFonts w:ascii="Times New Roman" w:hAnsi="Times New Roman" w:cs="Times New Roman"/>
          <w:sz w:val="24"/>
          <w:szCs w:val="24"/>
        </w:rPr>
        <w:t>;</w:t>
      </w:r>
    </w:p>
    <w:p w:rsidR="00D73931" w:rsidRDefault="00D73931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с 6-00 часов до 23-00 часов.</w:t>
      </w:r>
    </w:p>
    <w:p w:rsidR="00BC03BB" w:rsidRDefault="002717EE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11">
        <w:rPr>
          <w:rFonts w:ascii="Times New Roman" w:hAnsi="Times New Roman" w:cs="Times New Roman"/>
          <w:b/>
          <w:sz w:val="24"/>
          <w:szCs w:val="24"/>
        </w:rPr>
        <w:t>9</w:t>
      </w:r>
      <w:r w:rsidR="00BC03BB" w:rsidRPr="00592C11">
        <w:rPr>
          <w:rFonts w:ascii="Times New Roman" w:hAnsi="Times New Roman" w:cs="Times New Roman"/>
          <w:b/>
          <w:sz w:val="24"/>
          <w:szCs w:val="24"/>
        </w:rPr>
        <w:t>)</w:t>
      </w:r>
      <w:r w:rsidR="008572F1" w:rsidRPr="00592C11">
        <w:rPr>
          <w:b/>
        </w:rPr>
        <w:t xml:space="preserve"> </w:t>
      </w:r>
      <w:r w:rsidR="008572F1" w:rsidRPr="00592C11">
        <w:rPr>
          <w:rFonts w:ascii="Times New Roman" w:hAnsi="Times New Roman" w:cs="Times New Roman"/>
          <w:b/>
          <w:sz w:val="24"/>
          <w:szCs w:val="24"/>
        </w:rPr>
        <w:t>СПА-салон</w:t>
      </w:r>
      <w:r w:rsidR="00E64021">
        <w:rPr>
          <w:rFonts w:ascii="Times New Roman" w:hAnsi="Times New Roman" w:cs="Times New Roman"/>
          <w:b/>
          <w:sz w:val="24"/>
          <w:szCs w:val="24"/>
        </w:rPr>
        <w:t>ов</w:t>
      </w:r>
      <w:r w:rsidR="008572F1" w:rsidRPr="00592C11">
        <w:rPr>
          <w:rFonts w:ascii="Times New Roman" w:hAnsi="Times New Roman" w:cs="Times New Roman"/>
          <w:b/>
          <w:sz w:val="24"/>
          <w:szCs w:val="24"/>
        </w:rPr>
        <w:t>, соляри</w:t>
      </w:r>
      <w:r w:rsidR="00E64021">
        <w:rPr>
          <w:rFonts w:ascii="Times New Roman" w:hAnsi="Times New Roman" w:cs="Times New Roman"/>
          <w:b/>
          <w:sz w:val="24"/>
          <w:szCs w:val="24"/>
        </w:rPr>
        <w:t>ев</w:t>
      </w:r>
      <w:r w:rsidR="008572F1" w:rsidRPr="00592C11">
        <w:rPr>
          <w:rFonts w:ascii="Times New Roman" w:hAnsi="Times New Roman" w:cs="Times New Roman"/>
          <w:b/>
          <w:sz w:val="24"/>
          <w:szCs w:val="24"/>
        </w:rPr>
        <w:t>, саун</w:t>
      </w:r>
      <w:r w:rsidR="005D1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D1">
        <w:rPr>
          <w:rFonts w:ascii="Times New Roman" w:hAnsi="Times New Roman" w:cs="Times New Roman"/>
          <w:b/>
          <w:sz w:val="24"/>
          <w:szCs w:val="24"/>
        </w:rPr>
        <w:t>(коды ОКВЭД 2: 96.02, 96.04)</w:t>
      </w:r>
    </w:p>
    <w:p w:rsidR="005D27D1" w:rsidRPr="002775AB" w:rsidRDefault="005D27D1" w:rsidP="005D27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802FA7" w:rsidRDefault="005D1FEF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2FA7">
        <w:rPr>
          <w:rFonts w:ascii="Times New Roman" w:hAnsi="Times New Roman" w:cs="Times New Roman"/>
          <w:sz w:val="24"/>
          <w:szCs w:val="24"/>
        </w:rPr>
        <w:t xml:space="preserve">посещение заведений с применением системы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02FA7" w:rsidRPr="0028365D">
        <w:rPr>
          <w:rFonts w:ascii="Times New Roman" w:hAnsi="Times New Roman" w:cs="Times New Roman"/>
          <w:sz w:val="24"/>
          <w:szCs w:val="24"/>
        </w:rPr>
        <w:t>-</w:t>
      </w:r>
      <w:r w:rsidR="00802FA7">
        <w:rPr>
          <w:rFonts w:ascii="Times New Roman" w:hAnsi="Times New Roman" w:cs="Times New Roman"/>
          <w:sz w:val="24"/>
          <w:szCs w:val="24"/>
        </w:rPr>
        <w:t xml:space="preserve">кодов, при наличии копии паспорта, сертификата о вакцинации или сертификата о перенесенном заболевании </w:t>
      </w:r>
      <w:r w:rsidR="00802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2FA7">
        <w:rPr>
          <w:rFonts w:ascii="Times New Roman" w:hAnsi="Times New Roman" w:cs="Times New Roman"/>
          <w:sz w:val="24"/>
          <w:szCs w:val="24"/>
        </w:rPr>
        <w:t>-19 или ПЦР-теста, полученного не позднее чем за 48 часов и т.д.;</w:t>
      </w:r>
    </w:p>
    <w:p w:rsidR="00592C11" w:rsidRDefault="00592C11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6A6">
        <w:rPr>
          <w:rFonts w:ascii="Times New Roman" w:hAnsi="Times New Roman" w:cs="Times New Roman"/>
          <w:sz w:val="24"/>
          <w:szCs w:val="24"/>
        </w:rPr>
        <w:t xml:space="preserve"> </w:t>
      </w:r>
      <w:r w:rsidR="00AA36A6" w:rsidRPr="00AA36A6">
        <w:rPr>
          <w:rFonts w:ascii="Times New Roman" w:hAnsi="Times New Roman" w:cs="Times New Roman"/>
          <w:sz w:val="24"/>
          <w:szCs w:val="24"/>
        </w:rPr>
        <w:t>соблюдени</w:t>
      </w:r>
      <w:r w:rsidR="00967CD5">
        <w:rPr>
          <w:rFonts w:ascii="Times New Roman" w:hAnsi="Times New Roman" w:cs="Times New Roman"/>
          <w:sz w:val="24"/>
          <w:szCs w:val="24"/>
        </w:rPr>
        <w:t>е</w:t>
      </w:r>
      <w:r w:rsidR="00AA36A6" w:rsidRPr="00AA36A6">
        <w:rPr>
          <w:rFonts w:ascii="Times New Roman" w:hAnsi="Times New Roman" w:cs="Times New Roman"/>
          <w:sz w:val="24"/>
          <w:szCs w:val="24"/>
        </w:rPr>
        <w:t xml:space="preserve"> методических рекомендаций "МР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</w:t>
      </w:r>
      <w:proofErr w:type="spellStart"/>
      <w:r w:rsidR="00AA36A6" w:rsidRPr="00AA36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A36A6" w:rsidRPr="00AA36A6">
        <w:rPr>
          <w:rFonts w:ascii="Times New Roman" w:hAnsi="Times New Roman" w:cs="Times New Roman"/>
          <w:sz w:val="24"/>
          <w:szCs w:val="24"/>
        </w:rPr>
        <w:t xml:space="preserve"> инфекции (COVID-19). Методические рекомендации" (утверждены Главным государственным санитарным врачом Российской Федерации 19 мая 2020 года)</w:t>
      </w:r>
      <w:r w:rsidR="00AA36A6">
        <w:rPr>
          <w:rFonts w:ascii="Times New Roman" w:hAnsi="Times New Roman" w:cs="Times New Roman"/>
          <w:sz w:val="24"/>
          <w:szCs w:val="24"/>
        </w:rPr>
        <w:t>;</w:t>
      </w:r>
    </w:p>
    <w:p w:rsidR="00AA36A6" w:rsidRDefault="00AA36A6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заполняемость помещения посетителями не более 50% от установленной нормы</w:t>
      </w:r>
      <w:r w:rsidR="005D1FEF">
        <w:rPr>
          <w:rFonts w:ascii="Times New Roman" w:hAnsi="Times New Roman" w:cs="Times New Roman"/>
          <w:sz w:val="24"/>
          <w:szCs w:val="24"/>
        </w:rPr>
        <w:t>.</w:t>
      </w:r>
    </w:p>
    <w:p w:rsidR="000B13DB" w:rsidRDefault="000B13DB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DB">
        <w:rPr>
          <w:rFonts w:ascii="Times New Roman" w:hAnsi="Times New Roman" w:cs="Times New Roman"/>
          <w:b/>
          <w:sz w:val="24"/>
          <w:szCs w:val="24"/>
        </w:rPr>
        <w:t>10) предоставлени</w:t>
      </w:r>
      <w:r w:rsidR="00E64021">
        <w:rPr>
          <w:rFonts w:ascii="Times New Roman" w:hAnsi="Times New Roman" w:cs="Times New Roman"/>
          <w:b/>
          <w:sz w:val="24"/>
          <w:szCs w:val="24"/>
        </w:rPr>
        <w:t>я</w:t>
      </w:r>
      <w:r w:rsidRPr="000B13DB">
        <w:rPr>
          <w:rFonts w:ascii="Times New Roman" w:hAnsi="Times New Roman" w:cs="Times New Roman"/>
          <w:b/>
          <w:sz w:val="24"/>
          <w:szCs w:val="24"/>
        </w:rPr>
        <w:t xml:space="preserve"> мест для временного проживания (код ОКВЭД 2: 55) на территории </w:t>
      </w:r>
      <w:proofErr w:type="spellStart"/>
      <w:r w:rsidRPr="000B13DB">
        <w:rPr>
          <w:rFonts w:ascii="Times New Roman" w:hAnsi="Times New Roman" w:cs="Times New Roman"/>
          <w:b/>
          <w:sz w:val="24"/>
          <w:szCs w:val="24"/>
        </w:rPr>
        <w:t>Ольхонского</w:t>
      </w:r>
      <w:proofErr w:type="spellEnd"/>
      <w:r w:rsidRPr="000B13DB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образования, Иркутского районного муниципального образования, муниципально</w:t>
      </w:r>
      <w:r w:rsidR="005D27D1">
        <w:rPr>
          <w:rFonts w:ascii="Times New Roman" w:hAnsi="Times New Roman" w:cs="Times New Roman"/>
          <w:b/>
          <w:sz w:val="24"/>
          <w:szCs w:val="24"/>
        </w:rPr>
        <w:t xml:space="preserve">го образования </w:t>
      </w:r>
      <w:proofErr w:type="spellStart"/>
      <w:r w:rsidR="005D27D1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5D27D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D27D1" w:rsidRPr="002775AB" w:rsidRDefault="005D27D1" w:rsidP="005D27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5AB">
        <w:rPr>
          <w:rFonts w:ascii="Times New Roman" w:hAnsi="Times New Roman" w:cs="Times New Roman"/>
          <w:i/>
          <w:sz w:val="24"/>
          <w:szCs w:val="24"/>
        </w:rPr>
        <w:t>Деятельность хозяйствующих субъектов допускается при соблюдении следующих условий:</w:t>
      </w:r>
    </w:p>
    <w:p w:rsidR="000B13DB" w:rsidRDefault="000B13DB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095">
        <w:rPr>
          <w:rFonts w:ascii="Times New Roman" w:hAnsi="Times New Roman" w:cs="Times New Roman"/>
          <w:sz w:val="24"/>
          <w:szCs w:val="24"/>
        </w:rPr>
        <w:t>загрузка не более 50% от номерного фонда;</w:t>
      </w:r>
    </w:p>
    <w:p w:rsidR="00295B5E" w:rsidRDefault="00295B5E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прошедшие </w:t>
      </w:r>
      <w:r w:rsidRPr="001D2E71">
        <w:rPr>
          <w:rFonts w:ascii="Times New Roman" w:hAnsi="Times New Roman" w:cs="Times New Roman"/>
          <w:sz w:val="24"/>
          <w:szCs w:val="24"/>
        </w:rPr>
        <w:t>классификацию в соответствии с пунктом 7 статьи 5 Федерального закона от 24 ноября 1996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D2E71">
        <w:rPr>
          <w:rFonts w:ascii="Times New Roman" w:hAnsi="Times New Roman" w:cs="Times New Roman"/>
          <w:sz w:val="24"/>
          <w:szCs w:val="24"/>
        </w:rPr>
        <w:t xml:space="preserve"> 132-ФЗ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2E71">
        <w:rPr>
          <w:rFonts w:ascii="Times New Roman" w:hAnsi="Times New Roman" w:cs="Times New Roman"/>
          <w:sz w:val="24"/>
          <w:szCs w:val="24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2E7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18 ноября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2E71">
        <w:rPr>
          <w:rFonts w:ascii="Times New Roman" w:hAnsi="Times New Roman" w:cs="Times New Roman"/>
          <w:sz w:val="24"/>
          <w:szCs w:val="24"/>
        </w:rPr>
        <w:t>1860 "Об утверждении Положения о классификации гостиниц</w:t>
      </w:r>
      <w:r>
        <w:rPr>
          <w:rFonts w:ascii="Times New Roman" w:hAnsi="Times New Roman" w:cs="Times New Roman"/>
          <w:sz w:val="24"/>
          <w:szCs w:val="24"/>
        </w:rPr>
        <w:t>» следующие хозяйствующие субъекты:</w:t>
      </w:r>
    </w:p>
    <w:p w:rsidR="009E0095" w:rsidRDefault="00295B5E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0095">
        <w:rPr>
          <w:rFonts w:ascii="Times New Roman" w:hAnsi="Times New Roman" w:cs="Times New Roman"/>
          <w:sz w:val="24"/>
          <w:szCs w:val="24"/>
        </w:rPr>
        <w:t xml:space="preserve"> </w:t>
      </w:r>
      <w:r w:rsidR="001D2E71">
        <w:rPr>
          <w:rFonts w:ascii="Times New Roman" w:hAnsi="Times New Roman" w:cs="Times New Roman"/>
          <w:sz w:val="24"/>
          <w:szCs w:val="24"/>
        </w:rPr>
        <w:t>гостиница, отель, база отдыха</w:t>
      </w:r>
      <w:r w:rsidR="00237241">
        <w:rPr>
          <w:rFonts w:ascii="Times New Roman" w:hAnsi="Times New Roman" w:cs="Times New Roman"/>
          <w:sz w:val="24"/>
          <w:szCs w:val="24"/>
        </w:rPr>
        <w:t>, туристская база</w:t>
      </w:r>
      <w:r w:rsidR="00160AD7">
        <w:rPr>
          <w:rFonts w:ascii="Times New Roman" w:hAnsi="Times New Roman" w:cs="Times New Roman"/>
          <w:sz w:val="24"/>
          <w:szCs w:val="24"/>
        </w:rPr>
        <w:t>, комплекс апартаментов, фермерский гостевой дом</w:t>
      </w:r>
      <w:r w:rsidR="001D2E71">
        <w:rPr>
          <w:rFonts w:ascii="Times New Roman" w:hAnsi="Times New Roman" w:cs="Times New Roman"/>
          <w:sz w:val="24"/>
          <w:szCs w:val="24"/>
        </w:rPr>
        <w:t xml:space="preserve"> </w:t>
      </w:r>
      <w:r w:rsidR="001D2E71" w:rsidRPr="001D2E71">
        <w:rPr>
          <w:rFonts w:ascii="Times New Roman" w:hAnsi="Times New Roman" w:cs="Times New Roman"/>
          <w:sz w:val="24"/>
          <w:szCs w:val="24"/>
        </w:rPr>
        <w:t>(с условием одноместного (семейного) размещения в номере, имеющем отдельный вход с улицы)</w:t>
      </w:r>
      <w:r w:rsidR="006963AF">
        <w:rPr>
          <w:rFonts w:ascii="Times New Roman" w:hAnsi="Times New Roman" w:cs="Times New Roman"/>
          <w:sz w:val="24"/>
          <w:szCs w:val="24"/>
        </w:rPr>
        <w:t>;</w:t>
      </w:r>
    </w:p>
    <w:p w:rsidR="001D2E71" w:rsidRDefault="00295B5E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71" w:rsidRPr="001D2E71">
        <w:rPr>
          <w:rFonts w:ascii="Times New Roman" w:hAnsi="Times New Roman" w:cs="Times New Roman"/>
          <w:sz w:val="24"/>
          <w:szCs w:val="24"/>
        </w:rPr>
        <w:t>апартотель</w:t>
      </w:r>
      <w:proofErr w:type="spellEnd"/>
      <w:r w:rsidR="001D2E71" w:rsidRPr="001D2E71">
        <w:rPr>
          <w:rFonts w:ascii="Times New Roman" w:hAnsi="Times New Roman" w:cs="Times New Roman"/>
          <w:sz w:val="24"/>
          <w:szCs w:val="24"/>
        </w:rPr>
        <w:t>, кемпинг (при наличии на территории отдельно стоящих сооружений, с условием одноместного (семейного) размещения в них, без досту</w:t>
      </w:r>
      <w:r w:rsidR="001D2E71">
        <w:rPr>
          <w:rFonts w:ascii="Times New Roman" w:hAnsi="Times New Roman" w:cs="Times New Roman"/>
          <w:sz w:val="24"/>
          <w:szCs w:val="24"/>
        </w:rPr>
        <w:t>па к местам общего пользования)</w:t>
      </w:r>
      <w:r w:rsidR="006963AF">
        <w:rPr>
          <w:rFonts w:ascii="Times New Roman" w:hAnsi="Times New Roman" w:cs="Times New Roman"/>
          <w:sz w:val="24"/>
          <w:szCs w:val="24"/>
        </w:rPr>
        <w:t>;</w:t>
      </w:r>
    </w:p>
    <w:p w:rsidR="00E46202" w:rsidRDefault="001D2E71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2E71">
        <w:rPr>
          <w:rFonts w:ascii="Times New Roman" w:hAnsi="Times New Roman" w:cs="Times New Roman"/>
          <w:sz w:val="24"/>
          <w:szCs w:val="24"/>
        </w:rPr>
        <w:t xml:space="preserve"> </w:t>
      </w:r>
      <w:r w:rsidR="00E4620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46202" w:rsidRPr="00E46202">
        <w:rPr>
          <w:rFonts w:ascii="Times New Roman" w:hAnsi="Times New Roman" w:cs="Times New Roman"/>
          <w:sz w:val="24"/>
          <w:szCs w:val="24"/>
        </w:rPr>
        <w:t>не позднее, чем за 5 дней до начала (возобновления) деятельности, уведомления в агентство по туризму Иркутской области на адрес эле</w:t>
      </w:r>
      <w:r w:rsidR="00E46202">
        <w:rPr>
          <w:rFonts w:ascii="Times New Roman" w:hAnsi="Times New Roman" w:cs="Times New Roman"/>
          <w:sz w:val="24"/>
          <w:szCs w:val="24"/>
        </w:rPr>
        <w:t xml:space="preserve">ктронной почты: </w:t>
      </w:r>
      <w:hyperlink r:id="rId5" w:history="1">
        <w:r w:rsidR="00E46202" w:rsidRPr="00D84F5A">
          <w:rPr>
            <w:rStyle w:val="a3"/>
            <w:rFonts w:ascii="Times New Roman" w:hAnsi="Times New Roman" w:cs="Times New Roman"/>
            <w:sz w:val="24"/>
            <w:szCs w:val="24"/>
          </w:rPr>
          <w:t>tour@govirk.ru</w:t>
        </w:r>
      </w:hyperlink>
      <w:r w:rsidR="00E46202">
        <w:rPr>
          <w:rFonts w:ascii="Times New Roman" w:hAnsi="Times New Roman" w:cs="Times New Roman"/>
          <w:sz w:val="24"/>
          <w:szCs w:val="24"/>
        </w:rPr>
        <w:t>;</w:t>
      </w:r>
    </w:p>
    <w:p w:rsidR="001D2E71" w:rsidRDefault="00E46202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202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6202">
        <w:rPr>
          <w:rFonts w:ascii="Times New Roman" w:hAnsi="Times New Roman" w:cs="Times New Roman"/>
          <w:sz w:val="24"/>
          <w:szCs w:val="24"/>
        </w:rPr>
        <w:t xml:space="preserve"> требований методических рекомендаций "МР 3.1/2.1.0193-20. 3.1. Профилактика инфекционных болезней. 2.1. Коммунальная гигиена. Рекомендации по профилактике новой </w:t>
      </w:r>
      <w:proofErr w:type="spellStart"/>
      <w:r w:rsidRPr="00E4620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46202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рекомендации" (утверждены Главным государственным санитарным врачом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4 июня 2020 года);</w:t>
      </w:r>
    </w:p>
    <w:p w:rsidR="00E46202" w:rsidRDefault="00E46202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ACE" w:rsidRPr="005D1FEF">
        <w:rPr>
          <w:rFonts w:ascii="Times New Roman" w:hAnsi="Times New Roman" w:cs="Times New Roman"/>
          <w:sz w:val="24"/>
          <w:szCs w:val="24"/>
        </w:rPr>
        <w:t>посещение</w:t>
      </w:r>
      <w:r w:rsidR="00E94358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963ACE" w:rsidRPr="005D1FEF">
        <w:rPr>
          <w:rFonts w:ascii="Times New Roman" w:hAnsi="Times New Roman" w:cs="Times New Roman"/>
          <w:sz w:val="24"/>
          <w:szCs w:val="24"/>
        </w:rPr>
        <w:t xml:space="preserve"> с применением системы QR-кодов (сертификат</w:t>
      </w:r>
      <w:r w:rsidR="00802FA7">
        <w:rPr>
          <w:rFonts w:ascii="Times New Roman" w:hAnsi="Times New Roman" w:cs="Times New Roman"/>
          <w:sz w:val="24"/>
          <w:szCs w:val="24"/>
        </w:rPr>
        <w:t>а</w:t>
      </w:r>
      <w:r w:rsidR="00963ACE" w:rsidRPr="005D1FEF">
        <w:rPr>
          <w:rFonts w:ascii="Times New Roman" w:hAnsi="Times New Roman" w:cs="Times New Roman"/>
          <w:sz w:val="24"/>
          <w:szCs w:val="24"/>
        </w:rPr>
        <w:t xml:space="preserve"> о вакцинации, сертификат</w:t>
      </w:r>
      <w:r w:rsidR="00802FA7">
        <w:rPr>
          <w:rFonts w:ascii="Times New Roman" w:hAnsi="Times New Roman" w:cs="Times New Roman"/>
          <w:sz w:val="24"/>
          <w:szCs w:val="24"/>
        </w:rPr>
        <w:t>а</w:t>
      </w:r>
      <w:r w:rsidR="00963ACE" w:rsidRPr="005D1FEF">
        <w:rPr>
          <w:rFonts w:ascii="Times New Roman" w:hAnsi="Times New Roman" w:cs="Times New Roman"/>
          <w:sz w:val="24"/>
          <w:szCs w:val="24"/>
        </w:rPr>
        <w:t xml:space="preserve"> о перенесенном заболевании COVID-19, ПЦР-тест</w:t>
      </w:r>
      <w:r w:rsidR="00802FA7">
        <w:rPr>
          <w:rFonts w:ascii="Times New Roman" w:hAnsi="Times New Roman" w:cs="Times New Roman"/>
          <w:sz w:val="24"/>
          <w:szCs w:val="24"/>
        </w:rPr>
        <w:t>а</w:t>
      </w:r>
      <w:r w:rsidR="00963ACE" w:rsidRPr="005D1FEF">
        <w:rPr>
          <w:rFonts w:ascii="Times New Roman" w:hAnsi="Times New Roman" w:cs="Times New Roman"/>
          <w:sz w:val="24"/>
          <w:szCs w:val="24"/>
        </w:rPr>
        <w:t>, полученн</w:t>
      </w:r>
      <w:r w:rsidR="00802FA7">
        <w:rPr>
          <w:rFonts w:ascii="Times New Roman" w:hAnsi="Times New Roman" w:cs="Times New Roman"/>
          <w:sz w:val="24"/>
          <w:szCs w:val="24"/>
        </w:rPr>
        <w:t>ого</w:t>
      </w:r>
      <w:r w:rsidR="00963ACE" w:rsidRPr="005D1FEF">
        <w:rPr>
          <w:rFonts w:ascii="Times New Roman" w:hAnsi="Times New Roman" w:cs="Times New Roman"/>
          <w:sz w:val="24"/>
          <w:szCs w:val="24"/>
        </w:rPr>
        <w:t xml:space="preserve"> не </w:t>
      </w:r>
      <w:r w:rsidR="00963ACE">
        <w:rPr>
          <w:rFonts w:ascii="Times New Roman" w:hAnsi="Times New Roman" w:cs="Times New Roman"/>
          <w:sz w:val="24"/>
          <w:szCs w:val="24"/>
        </w:rPr>
        <w:t>позднее чем за 48 часов и т.д.).</w:t>
      </w:r>
    </w:p>
    <w:p w:rsidR="000D7058" w:rsidRDefault="000D7058" w:rsidP="007F3F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058">
        <w:rPr>
          <w:rFonts w:ascii="Times New Roman" w:hAnsi="Times New Roman" w:cs="Times New Roman"/>
          <w:b/>
          <w:sz w:val="24"/>
          <w:szCs w:val="24"/>
          <w:u w:val="single"/>
        </w:rPr>
        <w:t>Общие требования к работодателям:</w:t>
      </w:r>
    </w:p>
    <w:p w:rsidR="00EB4D6D" w:rsidRPr="00E9734B" w:rsidRDefault="00EB4D6D" w:rsidP="00EB4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рекомендовать </w:t>
      </w:r>
      <w:r w:rsidR="006E214C">
        <w:rPr>
          <w:rFonts w:ascii="Times New Roman" w:hAnsi="Times New Roman" w:cs="Times New Roman"/>
          <w:sz w:val="24"/>
          <w:szCs w:val="24"/>
        </w:rPr>
        <w:t xml:space="preserve">перевод не менее 50 процентов работников на дистанционный режим работы, за исключением лиц, прошедших полный курс вакцинации против </w:t>
      </w:r>
      <w:r w:rsidR="006E214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E214C">
        <w:rPr>
          <w:rFonts w:ascii="Times New Roman" w:hAnsi="Times New Roman" w:cs="Times New Roman"/>
          <w:sz w:val="24"/>
          <w:szCs w:val="24"/>
        </w:rPr>
        <w:t>-19</w:t>
      </w:r>
      <w:r w:rsidR="00E9734B">
        <w:rPr>
          <w:rFonts w:ascii="Times New Roman" w:hAnsi="Times New Roman" w:cs="Times New Roman"/>
          <w:sz w:val="24"/>
          <w:szCs w:val="24"/>
        </w:rPr>
        <w:t>, а также перенесши</w:t>
      </w:r>
      <w:r w:rsidR="008C19FE">
        <w:rPr>
          <w:rFonts w:ascii="Times New Roman" w:hAnsi="Times New Roman" w:cs="Times New Roman"/>
          <w:sz w:val="24"/>
          <w:szCs w:val="24"/>
        </w:rPr>
        <w:t>х</w:t>
      </w:r>
      <w:r w:rsidR="00E9734B">
        <w:rPr>
          <w:rFonts w:ascii="Times New Roman" w:hAnsi="Times New Roman" w:cs="Times New Roman"/>
          <w:sz w:val="24"/>
          <w:szCs w:val="24"/>
        </w:rPr>
        <w:t xml:space="preserve"> заболевание </w:t>
      </w:r>
      <w:r w:rsidR="00E973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9734B" w:rsidRPr="00E9734B">
        <w:rPr>
          <w:rFonts w:ascii="Times New Roman" w:hAnsi="Times New Roman" w:cs="Times New Roman"/>
          <w:sz w:val="24"/>
          <w:szCs w:val="24"/>
        </w:rPr>
        <w:t>-</w:t>
      </w:r>
      <w:r w:rsidR="00E9734B">
        <w:rPr>
          <w:rFonts w:ascii="Times New Roman" w:hAnsi="Times New Roman" w:cs="Times New Roman"/>
          <w:sz w:val="24"/>
          <w:szCs w:val="24"/>
        </w:rPr>
        <w:t>19;</w:t>
      </w:r>
    </w:p>
    <w:p w:rsidR="00706DF3" w:rsidRPr="00706DF3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DF3">
        <w:rPr>
          <w:rFonts w:ascii="Times New Roman" w:hAnsi="Times New Roman" w:cs="Times New Roman"/>
          <w:sz w:val="24"/>
          <w:szCs w:val="24"/>
        </w:rPr>
        <w:t xml:space="preserve">) </w:t>
      </w:r>
      <w:r w:rsidR="00706DF3" w:rsidRPr="00706DF3">
        <w:rPr>
          <w:rFonts w:ascii="Times New Roman" w:hAnsi="Times New Roman" w:cs="Times New Roman"/>
          <w:sz w:val="24"/>
          <w:szCs w:val="24"/>
        </w:rPr>
        <w:t xml:space="preserve">осуществлять мероприятия, направленные на выявление работников с признаками </w:t>
      </w:r>
      <w:r w:rsidR="00706DF3">
        <w:rPr>
          <w:rFonts w:ascii="Times New Roman" w:hAnsi="Times New Roman" w:cs="Times New Roman"/>
          <w:sz w:val="24"/>
          <w:szCs w:val="24"/>
        </w:rPr>
        <w:t>ОРВИ,</w:t>
      </w:r>
      <w:r w:rsidR="00706DF3" w:rsidRPr="00706DF3">
        <w:rPr>
          <w:rFonts w:ascii="Times New Roman" w:hAnsi="Times New Roman" w:cs="Times New Roman"/>
          <w:sz w:val="24"/>
          <w:szCs w:val="24"/>
        </w:rPr>
        <w:t xml:space="preserve"> </w:t>
      </w:r>
      <w:r w:rsidR="00F11ADD">
        <w:rPr>
          <w:rFonts w:ascii="Times New Roman" w:hAnsi="Times New Roman" w:cs="Times New Roman"/>
          <w:sz w:val="24"/>
          <w:szCs w:val="24"/>
        </w:rPr>
        <w:t>с обязательным отстранением от нахождения на рабочем месте в случае выявления таких лиц;</w:t>
      </w:r>
    </w:p>
    <w:p w:rsidR="00706DF3" w:rsidRPr="00706DF3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DF3">
        <w:rPr>
          <w:rFonts w:ascii="Times New Roman" w:hAnsi="Times New Roman" w:cs="Times New Roman"/>
          <w:sz w:val="24"/>
          <w:szCs w:val="24"/>
        </w:rPr>
        <w:t xml:space="preserve">) </w:t>
      </w:r>
      <w:r w:rsidR="00706DF3" w:rsidRPr="00706DF3">
        <w:rPr>
          <w:rFonts w:ascii="Times New Roman" w:hAnsi="Times New Roman" w:cs="Times New Roman"/>
          <w:sz w:val="24"/>
          <w:szCs w:val="24"/>
        </w:rPr>
        <w:t xml:space="preserve">при поступлении информации о случае заболевания работника </w:t>
      </w:r>
      <w:proofErr w:type="spellStart"/>
      <w:r w:rsidR="00706DF3" w:rsidRPr="00706D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6DF3" w:rsidRPr="00706DF3">
        <w:rPr>
          <w:rFonts w:ascii="Times New Roman" w:hAnsi="Times New Roman" w:cs="Times New Roman"/>
          <w:sz w:val="24"/>
          <w:szCs w:val="24"/>
        </w:rPr>
        <w:t xml:space="preserve"> инфекцией о</w:t>
      </w:r>
      <w:r w:rsidR="00706DF3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706DF3" w:rsidRPr="00706DF3">
        <w:rPr>
          <w:rFonts w:ascii="Times New Roman" w:hAnsi="Times New Roman" w:cs="Times New Roman"/>
          <w:sz w:val="24"/>
          <w:szCs w:val="24"/>
        </w:rPr>
        <w:t xml:space="preserve">назначение должностного лица, ответственного за взаимодействие со всеми работниками данного работодателя, с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другими организациями в связи с выявлением у работников </w:t>
      </w:r>
      <w:proofErr w:type="spellStart"/>
      <w:r w:rsidR="00706DF3" w:rsidRPr="00706D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6DF3" w:rsidRPr="00706DF3">
        <w:rPr>
          <w:rFonts w:ascii="Times New Roman" w:hAnsi="Times New Roman" w:cs="Times New Roman"/>
          <w:sz w:val="24"/>
          <w:szCs w:val="24"/>
        </w:rPr>
        <w:t xml:space="preserve"> проведение заключительной дезинфекции помещений, где находился указанный заболевший работник, и мест общего пользования (после выведения заболевшего из очага);</w:t>
      </w:r>
    </w:p>
    <w:p w:rsidR="00706DF3" w:rsidRDefault="00706DF3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DF3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06DF3">
        <w:rPr>
          <w:rFonts w:ascii="Times New Roman" w:hAnsi="Times New Roman" w:cs="Times New Roman"/>
          <w:sz w:val="24"/>
          <w:szCs w:val="24"/>
        </w:rPr>
        <w:t xml:space="preserve"> состоявши</w:t>
      </w:r>
      <w:r w:rsidR="0079557C">
        <w:rPr>
          <w:rFonts w:ascii="Times New Roman" w:hAnsi="Times New Roman" w:cs="Times New Roman"/>
          <w:sz w:val="24"/>
          <w:szCs w:val="24"/>
        </w:rPr>
        <w:t>х</w:t>
      </w:r>
      <w:r w:rsidRPr="00706DF3">
        <w:rPr>
          <w:rFonts w:ascii="Times New Roman" w:hAnsi="Times New Roman" w:cs="Times New Roman"/>
          <w:sz w:val="24"/>
          <w:szCs w:val="24"/>
        </w:rPr>
        <w:t xml:space="preserve"> с заболевшим в контакте</w:t>
      </w:r>
      <w:r w:rsidR="005A40A9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706DF3">
        <w:rPr>
          <w:rFonts w:ascii="Times New Roman" w:hAnsi="Times New Roman" w:cs="Times New Roman"/>
          <w:sz w:val="24"/>
          <w:szCs w:val="24"/>
        </w:rPr>
        <w:t xml:space="preserve"> на удаленный (дистанционный) режим работы;</w:t>
      </w:r>
    </w:p>
    <w:p w:rsidR="00706DF3" w:rsidRPr="00706DF3" w:rsidRDefault="00706DF3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DF3">
        <w:rPr>
          <w:rFonts w:ascii="Times New Roman" w:hAnsi="Times New Roman" w:cs="Times New Roman"/>
          <w:sz w:val="24"/>
          <w:szCs w:val="24"/>
        </w:rPr>
        <w:t>незамедлительно 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0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DF3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06DF3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по надзору в сфере защиты прав потребителей и благополучия человека по Иркутской области о всех контактах работника, заболевшего </w:t>
      </w:r>
      <w:proofErr w:type="spellStart"/>
      <w:r w:rsidRPr="00706D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06DF3">
        <w:rPr>
          <w:rFonts w:ascii="Times New Roman" w:hAnsi="Times New Roman" w:cs="Times New Roman"/>
          <w:sz w:val="24"/>
          <w:szCs w:val="24"/>
        </w:rPr>
        <w:t xml:space="preserve"> инфекцией, в связи с исполнением им трудовых функций;</w:t>
      </w:r>
    </w:p>
    <w:p w:rsidR="00706DF3" w:rsidRPr="00706DF3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F3" w:rsidRPr="00706DF3">
        <w:rPr>
          <w:rFonts w:ascii="Times New Roman" w:hAnsi="Times New Roman" w:cs="Times New Roman"/>
          <w:sz w:val="24"/>
          <w:szCs w:val="24"/>
        </w:rPr>
        <w:t>) применять дистанционные способы проведения массовых мероприятий с использованием сетей связи общего пользования;</w:t>
      </w:r>
    </w:p>
    <w:p w:rsidR="00706DF3" w:rsidRPr="00706DF3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6DF3" w:rsidRPr="00706DF3">
        <w:rPr>
          <w:rFonts w:ascii="Times New Roman" w:hAnsi="Times New Roman" w:cs="Times New Roman"/>
          <w:sz w:val="24"/>
          <w:szCs w:val="24"/>
        </w:rPr>
        <w:t xml:space="preserve">) обязать сотрудников, посещавших территории, где зарегистрированы случаи заболевания </w:t>
      </w:r>
      <w:proofErr w:type="spellStart"/>
      <w:r w:rsidR="00706DF3" w:rsidRPr="00706D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6DF3" w:rsidRPr="00706DF3">
        <w:rPr>
          <w:rFonts w:ascii="Times New Roman" w:hAnsi="Times New Roman" w:cs="Times New Roman"/>
          <w:sz w:val="24"/>
          <w:szCs w:val="24"/>
        </w:rPr>
        <w:t xml:space="preserve"> инфекцией, информировать о месте и датах пребывания руководителя по прибытию;</w:t>
      </w:r>
    </w:p>
    <w:p w:rsidR="00706DF3" w:rsidRPr="00706DF3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6DF3" w:rsidRPr="00706DF3">
        <w:rPr>
          <w:rFonts w:ascii="Times New Roman" w:hAnsi="Times New Roman" w:cs="Times New Roman"/>
          <w:sz w:val="24"/>
          <w:szCs w:val="24"/>
        </w:rPr>
        <w:t>) обеспечивать контроль за использованием работниками средств индивидуальной защиты органов дыхания и соблюдением правил личной гигиены, в том числе за использованием антисептических средств для обработки рук;</w:t>
      </w:r>
    </w:p>
    <w:p w:rsidR="00706DF3" w:rsidRPr="00706DF3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6DF3" w:rsidRPr="00706DF3">
        <w:rPr>
          <w:rFonts w:ascii="Times New Roman" w:hAnsi="Times New Roman" w:cs="Times New Roman"/>
          <w:sz w:val="24"/>
          <w:szCs w:val="24"/>
        </w:rPr>
        <w:t>) информировать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706DF3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6DF3" w:rsidRPr="00706DF3">
        <w:rPr>
          <w:rFonts w:ascii="Times New Roman" w:hAnsi="Times New Roman" w:cs="Times New Roman"/>
          <w:sz w:val="24"/>
          <w:szCs w:val="24"/>
        </w:rPr>
        <w:t>) проверять наличие медицинских документов, подтверждающих отрицательный результат лабораторного исследования на COVID-19 методом ПЦР, при привлечении к трудовой д</w:t>
      </w:r>
      <w:r w:rsidR="00407F2F">
        <w:rPr>
          <w:rFonts w:ascii="Times New Roman" w:hAnsi="Times New Roman" w:cs="Times New Roman"/>
          <w:sz w:val="24"/>
          <w:szCs w:val="24"/>
        </w:rPr>
        <w:t>еятельности иностранных граждан;</w:t>
      </w:r>
    </w:p>
    <w:p w:rsidR="00245BC0" w:rsidRDefault="00EB4D6D" w:rsidP="00706D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BC0" w:rsidRPr="00245BC0">
        <w:rPr>
          <w:rFonts w:ascii="Times New Roman" w:hAnsi="Times New Roman" w:cs="Times New Roman"/>
          <w:sz w:val="24"/>
          <w:szCs w:val="24"/>
        </w:rPr>
        <w:t>) исключить праздничные мероприятия с участием трудовых коллективов;</w:t>
      </w:r>
    </w:p>
    <w:p w:rsidR="00407F2F" w:rsidRPr="00407F2F" w:rsidRDefault="00EB4D6D" w:rsidP="00407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7F2F" w:rsidRPr="00407F2F">
        <w:rPr>
          <w:rFonts w:ascii="Times New Roman" w:hAnsi="Times New Roman" w:cs="Times New Roman"/>
          <w:sz w:val="24"/>
          <w:szCs w:val="24"/>
        </w:rPr>
        <w:t xml:space="preserve">) установить в помещениях площадью более 100 </w:t>
      </w:r>
      <w:proofErr w:type="spellStart"/>
      <w:r w:rsidR="00407F2F" w:rsidRPr="00407F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F2F" w:rsidRPr="00407F2F">
        <w:rPr>
          <w:rFonts w:ascii="Times New Roman" w:hAnsi="Times New Roman" w:cs="Times New Roman"/>
          <w:sz w:val="24"/>
          <w:szCs w:val="24"/>
        </w:rPr>
        <w:t xml:space="preserve">. (в зоне непосредственного обслуживания клиентов - кассовый терминал, прилавок, стойка и т.д.), бактерицидные лампы или </w:t>
      </w:r>
      <w:proofErr w:type="spellStart"/>
      <w:r w:rsidR="00407F2F" w:rsidRPr="00407F2F">
        <w:rPr>
          <w:rFonts w:ascii="Times New Roman" w:hAnsi="Times New Roman" w:cs="Times New Roman"/>
          <w:sz w:val="24"/>
          <w:szCs w:val="24"/>
        </w:rPr>
        <w:t>рецеркуляторы</w:t>
      </w:r>
      <w:proofErr w:type="spellEnd"/>
      <w:r w:rsidR="00407F2F" w:rsidRPr="00407F2F">
        <w:rPr>
          <w:rFonts w:ascii="Times New Roman" w:hAnsi="Times New Roman" w:cs="Times New Roman"/>
          <w:sz w:val="24"/>
          <w:szCs w:val="24"/>
        </w:rPr>
        <w:t xml:space="preserve"> воздуха с целью регулярного обеззараживания воздуха; каждое помещение площадью менее 100 </w:t>
      </w:r>
      <w:proofErr w:type="spellStart"/>
      <w:r w:rsidR="00407F2F" w:rsidRPr="00407F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F2F" w:rsidRPr="00407F2F">
        <w:rPr>
          <w:rFonts w:ascii="Times New Roman" w:hAnsi="Times New Roman" w:cs="Times New Roman"/>
          <w:sz w:val="24"/>
          <w:szCs w:val="24"/>
        </w:rPr>
        <w:t xml:space="preserve">, при отсутствии в нем бактерицидных ламп или </w:t>
      </w:r>
      <w:proofErr w:type="spellStart"/>
      <w:r w:rsidR="00407F2F" w:rsidRPr="00407F2F">
        <w:rPr>
          <w:rFonts w:ascii="Times New Roman" w:hAnsi="Times New Roman" w:cs="Times New Roman"/>
          <w:sz w:val="24"/>
          <w:szCs w:val="24"/>
        </w:rPr>
        <w:t>рецеркуляторов</w:t>
      </w:r>
      <w:proofErr w:type="spellEnd"/>
      <w:r w:rsidR="00407F2F" w:rsidRPr="00407F2F">
        <w:rPr>
          <w:rFonts w:ascii="Times New Roman" w:hAnsi="Times New Roman" w:cs="Times New Roman"/>
          <w:sz w:val="24"/>
          <w:szCs w:val="24"/>
        </w:rPr>
        <w:t xml:space="preserve"> воздуха проветривать каждые два часа не менее 10 минут;</w:t>
      </w:r>
    </w:p>
    <w:p w:rsidR="00407F2F" w:rsidRDefault="00407F2F" w:rsidP="00407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4D6D">
        <w:rPr>
          <w:rFonts w:ascii="Times New Roman" w:hAnsi="Times New Roman" w:cs="Times New Roman"/>
          <w:sz w:val="24"/>
          <w:szCs w:val="24"/>
        </w:rPr>
        <w:t>1</w:t>
      </w:r>
      <w:r w:rsidRPr="00407F2F">
        <w:rPr>
          <w:rFonts w:ascii="Times New Roman" w:hAnsi="Times New Roman" w:cs="Times New Roman"/>
          <w:sz w:val="24"/>
          <w:szCs w:val="24"/>
        </w:rPr>
        <w:t>) обеспечить наличие не менее чем десятидневного запаса дезинфицирующих средств для уборки помещений, транспортных средств, обработки рук сотрудников, средств индивидуальной защиты (медицинские или гигиенические маски, респираторы, перчатки);</w:t>
      </w:r>
    </w:p>
    <w:p w:rsidR="0022208D" w:rsidRDefault="0022208D" w:rsidP="00407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4D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208D">
        <w:rPr>
          <w:rFonts w:ascii="Times New Roman" w:hAnsi="Times New Roman" w:cs="Times New Roman"/>
          <w:sz w:val="24"/>
          <w:szCs w:val="24"/>
        </w:rPr>
        <w:t xml:space="preserve">помещения, в которых могут находиться работники или иные граждане, подвергать уборке с применением дезинфицирующих средств </w:t>
      </w:r>
      <w:proofErr w:type="spellStart"/>
      <w:r w:rsidRPr="0022208D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22208D">
        <w:rPr>
          <w:rFonts w:ascii="Times New Roman" w:hAnsi="Times New Roman" w:cs="Times New Roman"/>
          <w:sz w:val="24"/>
          <w:szCs w:val="24"/>
        </w:rPr>
        <w:t xml:space="preserve"> действия каждые два часа, с обязательной дезинфекцией дверных ручек, столов, кресел и других контактных поверхностей;</w:t>
      </w:r>
    </w:p>
    <w:p w:rsidR="00F716BC" w:rsidRDefault="00F716BC" w:rsidP="00407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4D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16BC">
        <w:rPr>
          <w:rFonts w:ascii="Times New Roman" w:hAnsi="Times New Roman" w:cs="Times New Roman"/>
          <w:sz w:val="24"/>
          <w:szCs w:val="24"/>
        </w:rPr>
        <w:t>исключить обслуживание граждан без минимальных средств индивидуальной защиты органов дыхания (медицинских или гигиенических масок и т.п.), создав возможные условия для ношения масок (разъяснения для граждан, продажа масок по ценам не выше рыночных, по возможности вручение масок бесплатно отдел</w:t>
      </w:r>
      <w:r w:rsidR="00523BF1">
        <w:rPr>
          <w:rFonts w:ascii="Times New Roman" w:hAnsi="Times New Roman" w:cs="Times New Roman"/>
          <w:sz w:val="24"/>
          <w:szCs w:val="24"/>
        </w:rPr>
        <w:t>ьным категориям граждан и т.п.);</w:t>
      </w:r>
    </w:p>
    <w:p w:rsidR="00523BF1" w:rsidRDefault="00523BF1" w:rsidP="00407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4D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3BF1">
        <w:rPr>
          <w:rFonts w:ascii="Times New Roman" w:hAnsi="Times New Roman" w:cs="Times New Roman"/>
          <w:sz w:val="24"/>
          <w:szCs w:val="24"/>
        </w:rPr>
        <w:t>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мероприятий, усилении дезинфекционного режима;</w:t>
      </w:r>
    </w:p>
    <w:p w:rsidR="008A039D" w:rsidRDefault="008A039D" w:rsidP="00407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4D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039D">
        <w:rPr>
          <w:rFonts w:ascii="Times New Roman" w:hAnsi="Times New Roman" w:cs="Times New Roman"/>
          <w:sz w:val="24"/>
          <w:szCs w:val="24"/>
        </w:rPr>
        <w:t>организовать возможность обработки рук и (или) перчаток работников кожными антисептиками каждый час;</w:t>
      </w:r>
    </w:p>
    <w:p w:rsidR="008A039D" w:rsidRDefault="008A039D" w:rsidP="00407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4D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039D">
        <w:rPr>
          <w:rFonts w:ascii="Times New Roman" w:hAnsi="Times New Roman" w:cs="Times New Roman"/>
          <w:sz w:val="24"/>
          <w:szCs w:val="24"/>
        </w:rPr>
        <w:t>обеспечить перевод работников 65 лет и старше, беременных женщин на дистанционную (удаленную) работу либо предоставление им отпусков в соответствии с трудовым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Федерации. </w:t>
      </w:r>
    </w:p>
    <w:p w:rsidR="00571864" w:rsidRPr="00571006" w:rsidRDefault="00C4713D" w:rsidP="007F3F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00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F3FF8" w:rsidRPr="00571006">
        <w:rPr>
          <w:rFonts w:ascii="Times New Roman" w:hAnsi="Times New Roman" w:cs="Times New Roman"/>
          <w:b/>
          <w:sz w:val="24"/>
          <w:szCs w:val="24"/>
        </w:rPr>
        <w:t>нарушение установленных правил поведения во время режима повышенной готовности предусмотрена административная ответственность по</w:t>
      </w:r>
      <w:r w:rsidR="0082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F8" w:rsidRPr="00571006">
        <w:rPr>
          <w:rFonts w:ascii="Times New Roman" w:hAnsi="Times New Roman" w:cs="Times New Roman"/>
          <w:b/>
          <w:sz w:val="24"/>
          <w:szCs w:val="24"/>
        </w:rPr>
        <w:t>ст. 20.6.1 КоАП</w:t>
      </w:r>
      <w:r w:rsidR="00BD1B8C" w:rsidRPr="005710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713D" w:rsidRDefault="00571864" w:rsidP="007F3F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Санкцией стать</w:t>
      </w:r>
      <w:r w:rsidR="008252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наказание в виде</w:t>
      </w:r>
      <w:r w:rsidR="00BD1B8C" w:rsidRPr="00BD1B8C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1B8C" w:rsidRPr="00BD1B8C">
        <w:rPr>
          <w:rFonts w:ascii="Times New Roman" w:hAnsi="Times New Roman" w:cs="Times New Roman"/>
          <w:sz w:val="24"/>
          <w:szCs w:val="24"/>
        </w:rPr>
        <w:t xml:space="preserve"> или наложение административного штрафа на граждан в размере </w:t>
      </w:r>
      <w:r w:rsidR="00BD1B8C" w:rsidRPr="007E6194">
        <w:rPr>
          <w:rFonts w:ascii="Times New Roman" w:hAnsi="Times New Roman" w:cs="Times New Roman"/>
          <w:b/>
          <w:sz w:val="24"/>
          <w:szCs w:val="24"/>
        </w:rPr>
        <w:t>от одной тысячи до тридцати тысяч рублей</w:t>
      </w:r>
      <w:r w:rsidR="00BD1B8C" w:rsidRPr="00BD1B8C">
        <w:rPr>
          <w:rFonts w:ascii="Times New Roman" w:hAnsi="Times New Roman" w:cs="Times New Roman"/>
          <w:sz w:val="24"/>
          <w:szCs w:val="24"/>
        </w:rPr>
        <w:t xml:space="preserve">; на должностных лиц - </w:t>
      </w:r>
      <w:r w:rsidR="00BD1B8C" w:rsidRPr="007E6194">
        <w:rPr>
          <w:rFonts w:ascii="Times New Roman" w:hAnsi="Times New Roman" w:cs="Times New Roman"/>
          <w:b/>
          <w:sz w:val="24"/>
          <w:szCs w:val="24"/>
        </w:rPr>
        <w:t>от десяти тысяч до пятидесяти тысяч рублей</w:t>
      </w:r>
      <w:r w:rsidR="00BD1B8C" w:rsidRPr="00BD1B8C">
        <w:rPr>
          <w:rFonts w:ascii="Times New Roman" w:hAnsi="Times New Roman" w:cs="Times New Roman"/>
          <w:sz w:val="24"/>
          <w:szCs w:val="24"/>
        </w:rPr>
        <w:t xml:space="preserve">; на лиц, осуществляющих предпринимательскую деятельность без образования юридического лица, - </w:t>
      </w:r>
      <w:r w:rsidR="00BD1B8C" w:rsidRPr="007E6194">
        <w:rPr>
          <w:rFonts w:ascii="Times New Roman" w:hAnsi="Times New Roman" w:cs="Times New Roman"/>
          <w:b/>
          <w:sz w:val="24"/>
          <w:szCs w:val="24"/>
        </w:rPr>
        <w:t>от тридцати тысяч до пятидесяти тысяч рублей</w:t>
      </w:r>
      <w:r w:rsidR="00BD1B8C" w:rsidRPr="00BD1B8C">
        <w:rPr>
          <w:rFonts w:ascii="Times New Roman" w:hAnsi="Times New Roman" w:cs="Times New Roman"/>
          <w:sz w:val="24"/>
          <w:szCs w:val="24"/>
        </w:rPr>
        <w:t xml:space="preserve">; на юридических лиц - </w:t>
      </w:r>
      <w:r w:rsidR="00BD1B8C" w:rsidRPr="007E6194">
        <w:rPr>
          <w:rFonts w:ascii="Times New Roman" w:hAnsi="Times New Roman" w:cs="Times New Roman"/>
          <w:b/>
          <w:sz w:val="24"/>
          <w:szCs w:val="24"/>
        </w:rPr>
        <w:t>от ста тысяч до трехсот тысяч рублей</w:t>
      </w:r>
      <w:r w:rsidR="00BD1B8C" w:rsidRPr="00BD1B8C">
        <w:rPr>
          <w:rFonts w:ascii="Times New Roman" w:hAnsi="Times New Roman" w:cs="Times New Roman"/>
          <w:sz w:val="24"/>
          <w:szCs w:val="24"/>
        </w:rPr>
        <w:t>.</w:t>
      </w:r>
    </w:p>
    <w:p w:rsidR="00D212C3" w:rsidRDefault="0082522E" w:rsidP="00D21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94">
        <w:rPr>
          <w:rFonts w:ascii="Times New Roman" w:hAnsi="Times New Roman" w:cs="Times New Roman"/>
          <w:sz w:val="24"/>
          <w:szCs w:val="24"/>
          <w:u w:val="single"/>
        </w:rPr>
        <w:t>Повторное</w:t>
      </w:r>
      <w:r>
        <w:rPr>
          <w:rFonts w:ascii="Times New Roman" w:hAnsi="Times New Roman" w:cs="Times New Roman"/>
          <w:sz w:val="24"/>
          <w:szCs w:val="24"/>
        </w:rPr>
        <w:t xml:space="preserve"> совершение административного правонарушения влечет административное наказание </w:t>
      </w:r>
      <w:r w:rsidR="0064762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647626" w:rsidRPr="00647626">
        <w:rPr>
          <w:rFonts w:ascii="Times New Roman" w:hAnsi="Times New Roman" w:cs="Times New Roman"/>
          <w:sz w:val="24"/>
          <w:szCs w:val="24"/>
        </w:rPr>
        <w:t>наложени</w:t>
      </w:r>
      <w:r w:rsidR="00647626">
        <w:rPr>
          <w:rFonts w:ascii="Times New Roman" w:hAnsi="Times New Roman" w:cs="Times New Roman"/>
          <w:sz w:val="24"/>
          <w:szCs w:val="24"/>
        </w:rPr>
        <w:t>я</w:t>
      </w:r>
      <w:r w:rsidR="00647626" w:rsidRPr="00647626">
        <w:rPr>
          <w:rFonts w:ascii="Times New Roman" w:hAnsi="Times New Roman" w:cs="Times New Roman"/>
          <w:sz w:val="24"/>
          <w:szCs w:val="24"/>
        </w:rPr>
        <w:t xml:space="preserve"> административного штрафа на граждан в размере </w:t>
      </w:r>
      <w:r w:rsidR="00647626" w:rsidRPr="007E6194">
        <w:rPr>
          <w:rFonts w:ascii="Times New Roman" w:hAnsi="Times New Roman" w:cs="Times New Roman"/>
          <w:b/>
          <w:sz w:val="24"/>
          <w:szCs w:val="24"/>
        </w:rPr>
        <w:t>от пятнадцати тысяч до пятидесяти тысяч рублей</w:t>
      </w:r>
      <w:r w:rsidR="00647626" w:rsidRPr="00647626">
        <w:rPr>
          <w:rFonts w:ascii="Times New Roman" w:hAnsi="Times New Roman" w:cs="Times New Roman"/>
          <w:sz w:val="24"/>
          <w:szCs w:val="24"/>
        </w:rPr>
        <w:t xml:space="preserve">; на должностных лиц - </w:t>
      </w:r>
      <w:r w:rsidR="00647626" w:rsidRPr="007E6194">
        <w:rPr>
          <w:rFonts w:ascii="Times New Roman" w:hAnsi="Times New Roman" w:cs="Times New Roman"/>
          <w:b/>
          <w:sz w:val="24"/>
          <w:szCs w:val="24"/>
        </w:rPr>
        <w:t>от трехсот тысяч до пятисот тысяч рублей</w:t>
      </w:r>
      <w:r w:rsidR="00647626" w:rsidRPr="00647626">
        <w:rPr>
          <w:rFonts w:ascii="Times New Roman" w:hAnsi="Times New Roman" w:cs="Times New Roman"/>
          <w:sz w:val="24"/>
          <w:szCs w:val="24"/>
        </w:rPr>
        <w:t xml:space="preserve"> или дисквалификацию на срок от одного года до трех лет; на лиц, осуществляющих предпринимательскую деятельность без образования юридического лица, - </w:t>
      </w:r>
      <w:r w:rsidR="00647626" w:rsidRPr="007E6194">
        <w:rPr>
          <w:rFonts w:ascii="Times New Roman" w:hAnsi="Times New Roman" w:cs="Times New Roman"/>
          <w:b/>
          <w:sz w:val="24"/>
          <w:szCs w:val="24"/>
        </w:rPr>
        <w:t>от пятисот тысяч до одного миллиона рублей</w:t>
      </w:r>
      <w:r w:rsidR="00647626" w:rsidRPr="00647626">
        <w:rPr>
          <w:rFonts w:ascii="Times New Roman" w:hAnsi="Times New Roman" w:cs="Times New Roman"/>
          <w:sz w:val="24"/>
          <w:szCs w:val="24"/>
        </w:rPr>
        <w:t xml:space="preserve"> или </w:t>
      </w:r>
      <w:r w:rsidR="00647626" w:rsidRPr="007E6194">
        <w:rPr>
          <w:rFonts w:ascii="Times New Roman" w:hAnsi="Times New Roman" w:cs="Times New Roman"/>
          <w:b/>
          <w:sz w:val="24"/>
          <w:szCs w:val="24"/>
        </w:rPr>
        <w:t>административное приостановление деятельности</w:t>
      </w:r>
      <w:r w:rsidR="00647626" w:rsidRPr="00647626">
        <w:rPr>
          <w:rFonts w:ascii="Times New Roman" w:hAnsi="Times New Roman" w:cs="Times New Roman"/>
          <w:sz w:val="24"/>
          <w:szCs w:val="24"/>
        </w:rPr>
        <w:t xml:space="preserve"> на срок до девяноста суток; на юридических лиц - </w:t>
      </w:r>
      <w:r w:rsidR="00647626" w:rsidRPr="007E6194">
        <w:rPr>
          <w:rFonts w:ascii="Times New Roman" w:hAnsi="Times New Roman" w:cs="Times New Roman"/>
          <w:b/>
          <w:sz w:val="24"/>
          <w:szCs w:val="24"/>
        </w:rPr>
        <w:t>от пятисот тысяч до одного миллиона рублей</w:t>
      </w:r>
      <w:r w:rsidR="00647626" w:rsidRPr="00647626">
        <w:rPr>
          <w:rFonts w:ascii="Times New Roman" w:hAnsi="Times New Roman" w:cs="Times New Roman"/>
          <w:sz w:val="24"/>
          <w:szCs w:val="24"/>
        </w:rPr>
        <w:t xml:space="preserve"> или </w:t>
      </w:r>
      <w:r w:rsidR="00647626" w:rsidRPr="007E6194">
        <w:rPr>
          <w:rFonts w:ascii="Times New Roman" w:hAnsi="Times New Roman" w:cs="Times New Roman"/>
          <w:b/>
          <w:sz w:val="24"/>
          <w:szCs w:val="24"/>
        </w:rPr>
        <w:t>административное приостановление деятельности</w:t>
      </w:r>
      <w:r w:rsidR="00647626" w:rsidRPr="00647626">
        <w:rPr>
          <w:rFonts w:ascii="Times New Roman" w:hAnsi="Times New Roman" w:cs="Times New Roman"/>
          <w:sz w:val="24"/>
          <w:szCs w:val="24"/>
        </w:rPr>
        <w:t xml:space="preserve"> на срок до девяноста суток.</w:t>
      </w:r>
    </w:p>
    <w:p w:rsidR="00D212C3" w:rsidRPr="007F3FF8" w:rsidRDefault="00D212C3" w:rsidP="00D212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указом Губернатора Иркутской области можно ознакомиться </w:t>
      </w:r>
      <w:hyperlink r:id="rId6" w:history="1">
        <w:r w:rsidRPr="00D212C3">
          <w:rPr>
            <w:rStyle w:val="a3"/>
            <w:rFonts w:ascii="Times New Roman" w:hAnsi="Times New Roman" w:cs="Times New Roman"/>
            <w:sz w:val="24"/>
            <w:szCs w:val="24"/>
          </w:rPr>
          <w:t>здесь.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12C3" w:rsidRPr="007F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D"/>
    <w:rsid w:val="00007582"/>
    <w:rsid w:val="0002765E"/>
    <w:rsid w:val="00076F0B"/>
    <w:rsid w:val="000B13DB"/>
    <w:rsid w:val="000B56C0"/>
    <w:rsid w:val="000D7058"/>
    <w:rsid w:val="00132FE2"/>
    <w:rsid w:val="00160AD7"/>
    <w:rsid w:val="001D2E71"/>
    <w:rsid w:val="001E394C"/>
    <w:rsid w:val="0022208D"/>
    <w:rsid w:val="002344B1"/>
    <w:rsid w:val="00237241"/>
    <w:rsid w:val="00245BC0"/>
    <w:rsid w:val="002717EE"/>
    <w:rsid w:val="00275E74"/>
    <w:rsid w:val="002775AB"/>
    <w:rsid w:val="0028365D"/>
    <w:rsid w:val="00295B5E"/>
    <w:rsid w:val="002A42A8"/>
    <w:rsid w:val="002C7CD5"/>
    <w:rsid w:val="002D6067"/>
    <w:rsid w:val="003207BC"/>
    <w:rsid w:val="00342C69"/>
    <w:rsid w:val="00347D3D"/>
    <w:rsid w:val="003C7E77"/>
    <w:rsid w:val="00407F2F"/>
    <w:rsid w:val="00434582"/>
    <w:rsid w:val="004A3301"/>
    <w:rsid w:val="004B6845"/>
    <w:rsid w:val="004C4FCB"/>
    <w:rsid w:val="004E58C1"/>
    <w:rsid w:val="004F7AE3"/>
    <w:rsid w:val="005018A9"/>
    <w:rsid w:val="00523BF1"/>
    <w:rsid w:val="00571006"/>
    <w:rsid w:val="00571864"/>
    <w:rsid w:val="00592C11"/>
    <w:rsid w:val="00594FBA"/>
    <w:rsid w:val="005A40A9"/>
    <w:rsid w:val="005D1FEF"/>
    <w:rsid w:val="005D27D1"/>
    <w:rsid w:val="005D4733"/>
    <w:rsid w:val="0060408C"/>
    <w:rsid w:val="006321D6"/>
    <w:rsid w:val="006425CC"/>
    <w:rsid w:val="00647626"/>
    <w:rsid w:val="00654FC6"/>
    <w:rsid w:val="006963AF"/>
    <w:rsid w:val="006C50E5"/>
    <w:rsid w:val="006D7165"/>
    <w:rsid w:val="006E214C"/>
    <w:rsid w:val="00706DF3"/>
    <w:rsid w:val="0074073D"/>
    <w:rsid w:val="007428C0"/>
    <w:rsid w:val="0079557C"/>
    <w:rsid w:val="007A29FE"/>
    <w:rsid w:val="007E6194"/>
    <w:rsid w:val="007F3FF8"/>
    <w:rsid w:val="00802FA7"/>
    <w:rsid w:val="00816AFA"/>
    <w:rsid w:val="0082522E"/>
    <w:rsid w:val="008572F1"/>
    <w:rsid w:val="00872E3E"/>
    <w:rsid w:val="00884E24"/>
    <w:rsid w:val="008922F8"/>
    <w:rsid w:val="008A039D"/>
    <w:rsid w:val="008A6301"/>
    <w:rsid w:val="008C19FE"/>
    <w:rsid w:val="008C797D"/>
    <w:rsid w:val="008E2EF5"/>
    <w:rsid w:val="009051B3"/>
    <w:rsid w:val="00941748"/>
    <w:rsid w:val="009546A6"/>
    <w:rsid w:val="00963ACE"/>
    <w:rsid w:val="00967CD5"/>
    <w:rsid w:val="009A52AA"/>
    <w:rsid w:val="009D7017"/>
    <w:rsid w:val="009E0095"/>
    <w:rsid w:val="00A30E83"/>
    <w:rsid w:val="00A46896"/>
    <w:rsid w:val="00A50F50"/>
    <w:rsid w:val="00A5161A"/>
    <w:rsid w:val="00A77D91"/>
    <w:rsid w:val="00A825D5"/>
    <w:rsid w:val="00AA36A6"/>
    <w:rsid w:val="00AB244E"/>
    <w:rsid w:val="00AD2B44"/>
    <w:rsid w:val="00B20C19"/>
    <w:rsid w:val="00B52992"/>
    <w:rsid w:val="00B64BC9"/>
    <w:rsid w:val="00B86E44"/>
    <w:rsid w:val="00B964AF"/>
    <w:rsid w:val="00BC03BB"/>
    <w:rsid w:val="00BC3233"/>
    <w:rsid w:val="00BD1B8C"/>
    <w:rsid w:val="00BE10AC"/>
    <w:rsid w:val="00C06AFD"/>
    <w:rsid w:val="00C33853"/>
    <w:rsid w:val="00C4713D"/>
    <w:rsid w:val="00C56594"/>
    <w:rsid w:val="00C6035D"/>
    <w:rsid w:val="00CF0C60"/>
    <w:rsid w:val="00D033CB"/>
    <w:rsid w:val="00D06BC8"/>
    <w:rsid w:val="00D212C3"/>
    <w:rsid w:val="00D44C06"/>
    <w:rsid w:val="00D73931"/>
    <w:rsid w:val="00DC27C4"/>
    <w:rsid w:val="00DC5BB9"/>
    <w:rsid w:val="00E156AD"/>
    <w:rsid w:val="00E24E5C"/>
    <w:rsid w:val="00E34D8D"/>
    <w:rsid w:val="00E376A4"/>
    <w:rsid w:val="00E40FF0"/>
    <w:rsid w:val="00E43F58"/>
    <w:rsid w:val="00E46202"/>
    <w:rsid w:val="00E64021"/>
    <w:rsid w:val="00E94358"/>
    <w:rsid w:val="00E9734B"/>
    <w:rsid w:val="00EB410C"/>
    <w:rsid w:val="00EB4D6D"/>
    <w:rsid w:val="00EC0CB5"/>
    <w:rsid w:val="00EF4125"/>
    <w:rsid w:val="00F11ADD"/>
    <w:rsid w:val="00F30EB9"/>
    <w:rsid w:val="00F533A3"/>
    <w:rsid w:val="00F53462"/>
    <w:rsid w:val="00F716BC"/>
    <w:rsid w:val="00F93E13"/>
    <w:rsid w:val="00F945AA"/>
    <w:rsid w:val="00F97681"/>
    <w:rsid w:val="00FE6054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A4E3-8FF7-4A2A-B17B-CB0073D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2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AE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E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kobl.ru/coronavirus/covid19-acts.php/945640/?type=special" TargetMode="External"/><Relationship Id="rId5" Type="http://schemas.openxmlformats.org/officeDocument/2006/relationships/hyperlink" Target="mailto:tour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D5C4-B0BC-4B47-A9C8-E00FE48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2022-01-26T03:42:00Z</cp:lastPrinted>
  <dcterms:created xsi:type="dcterms:W3CDTF">2022-01-25T08:46:00Z</dcterms:created>
  <dcterms:modified xsi:type="dcterms:W3CDTF">2022-01-26T04:22:00Z</dcterms:modified>
</cp:coreProperties>
</file>